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415D">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Supplementary Table 8.</w:t>
      </w:r>
      <w:bookmarkStart w:id="0" w:name="OLE_LINK5"/>
      <w:bookmarkStart w:id="1" w:name="OLE_LINK2"/>
      <w:r>
        <w:rPr>
          <w:rFonts w:hint="eastAsia" w:ascii="Times New Roman" w:hAnsi="Times New Roman" w:cs="Times New Roman"/>
          <w:sz w:val="24"/>
          <w:szCs w:val="24"/>
          <w:lang w:val="en-US" w:eastAsia="zh-CN"/>
        </w:rPr>
        <w:t xml:space="preserve"> </w:t>
      </w:r>
      <w:bookmarkStart w:id="2" w:name="OLE_LINK3"/>
      <w:bookmarkStart w:id="3" w:name="OLE_LINK1"/>
      <w:r>
        <w:rPr>
          <w:rFonts w:hint="eastAsia" w:ascii="Times New Roman" w:hAnsi="Times New Roman" w:cs="Times New Roman"/>
          <w:sz w:val="24"/>
          <w:szCs w:val="24"/>
          <w:lang w:val="en-US" w:eastAsia="zh-CN"/>
        </w:rPr>
        <w:t>Functional query of genes corresponding to important regulatory region MITEs in t</w:t>
      </w:r>
      <w:bookmarkStart w:id="37" w:name="_GoBack"/>
      <w:bookmarkEnd w:id="37"/>
      <w:r>
        <w:rPr>
          <w:rFonts w:hint="eastAsia" w:ascii="Times New Roman" w:hAnsi="Times New Roman" w:cs="Times New Roman"/>
          <w:sz w:val="24"/>
          <w:szCs w:val="24"/>
          <w:lang w:val="en-US" w:eastAsia="zh-CN"/>
        </w:rPr>
        <w:t>hree rice space-mutagenic lines.</w:t>
      </w:r>
      <w:bookmarkEnd w:id="2"/>
    </w:p>
    <w:bookmarkEnd w:id="0"/>
    <w:bookmarkEnd w:id="1"/>
    <w:bookmarkEnd w:id="3"/>
    <w:tbl>
      <w:tblPr>
        <w:tblStyle w:val="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085"/>
        <w:gridCol w:w="900"/>
        <w:gridCol w:w="692"/>
        <w:gridCol w:w="3314"/>
        <w:gridCol w:w="1111"/>
      </w:tblGrid>
      <w:tr w14:paraId="3F7A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single" w:color="000000" w:sz="12" w:space="0"/>
              <w:left w:val="nil"/>
              <w:bottom w:val="single" w:color="000000" w:sz="12" w:space="0"/>
              <w:right w:val="nil"/>
            </w:tcBorders>
            <w:shd w:val="clear" w:color="auto" w:fill="FFFFFF"/>
            <w:noWrap w:val="0"/>
            <w:vAlign w:val="center"/>
          </w:tcPr>
          <w:p w14:paraId="4197567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bookmarkStart w:id="4" w:name="OLE_LINK4"/>
            <w:r>
              <w:rPr>
                <w:rFonts w:hint="default" w:ascii="Times New Roman" w:hAnsi="Times New Roman" w:eastAsia="宋体" w:cs="Times New Roman"/>
                <w:b/>
                <w:bCs/>
                <w:color w:val="000000"/>
                <w:sz w:val="18"/>
                <w:szCs w:val="18"/>
                <w:vertAlign w:val="baseline"/>
                <w:lang w:val="en-US" w:eastAsia="zh-CN"/>
              </w:rPr>
              <w:t>Gene ID</w:t>
            </w:r>
            <w:r>
              <w:rPr>
                <w:rFonts w:hint="eastAsia" w:ascii="Times New Roman" w:hAnsi="Times New Roman" w:eastAsia="宋体" w:cs="Times New Roman"/>
                <w:b/>
                <w:bCs/>
                <w:color w:val="000000"/>
                <w:sz w:val="18"/>
                <w:szCs w:val="18"/>
                <w:vertAlign w:val="superscript"/>
                <w:lang w:val="en-US" w:eastAsia="zh-CN"/>
              </w:rPr>
              <w:t>a</w:t>
            </w:r>
          </w:p>
        </w:tc>
        <w:tc>
          <w:tcPr>
            <w:tcW w:w="1085" w:type="dxa"/>
            <w:tcBorders>
              <w:top w:val="single" w:color="000000" w:sz="12" w:space="0"/>
              <w:left w:val="nil"/>
              <w:bottom w:val="single" w:color="000000" w:sz="12" w:space="0"/>
              <w:right w:val="nil"/>
            </w:tcBorders>
            <w:shd w:val="clear" w:color="auto" w:fill="FFFFFF"/>
            <w:noWrap w:val="0"/>
            <w:vAlign w:val="center"/>
          </w:tcPr>
          <w:p w14:paraId="60BAB15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r>
              <w:rPr>
                <w:rFonts w:hint="default" w:ascii="Times New Roman" w:hAnsi="Times New Roman" w:eastAsia="宋体" w:cs="Times New Roman"/>
                <w:b/>
                <w:bCs/>
                <w:color w:val="000000"/>
                <w:sz w:val="18"/>
                <w:szCs w:val="18"/>
                <w:vertAlign w:val="baseline"/>
                <w:lang w:val="en-US" w:eastAsia="zh-CN"/>
              </w:rPr>
              <w:t>Gene symbols</w:t>
            </w:r>
          </w:p>
        </w:tc>
        <w:tc>
          <w:tcPr>
            <w:tcW w:w="900" w:type="dxa"/>
            <w:tcBorders>
              <w:top w:val="single" w:color="000000" w:sz="12" w:space="0"/>
              <w:left w:val="nil"/>
              <w:bottom w:val="single" w:color="000000" w:sz="12" w:space="0"/>
              <w:right w:val="nil"/>
            </w:tcBorders>
            <w:shd w:val="clear" w:color="auto" w:fill="FFFFFF"/>
            <w:noWrap w:val="0"/>
            <w:vAlign w:val="center"/>
          </w:tcPr>
          <w:p w14:paraId="5E583D9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r>
              <w:rPr>
                <w:rFonts w:hint="default" w:ascii="Times New Roman" w:hAnsi="Times New Roman" w:eastAsia="宋体" w:cs="Times New Roman"/>
                <w:b/>
                <w:bCs/>
                <w:color w:val="000000"/>
                <w:sz w:val="18"/>
                <w:szCs w:val="18"/>
                <w:vertAlign w:val="baseline"/>
                <w:lang w:val="en-US" w:eastAsia="zh-CN"/>
              </w:rPr>
              <w:t>MITE</w:t>
            </w:r>
            <w:r>
              <w:rPr>
                <w:rFonts w:hint="eastAsia" w:ascii="Times New Roman" w:hAnsi="Times New Roman" w:eastAsia="宋体" w:cs="Times New Roman"/>
                <w:b/>
                <w:bCs/>
                <w:color w:val="000000"/>
                <w:sz w:val="18"/>
                <w:szCs w:val="18"/>
                <w:vertAlign w:val="superscript"/>
                <w:lang w:val="en-US" w:eastAsia="zh-CN"/>
              </w:rPr>
              <w:t>b</w:t>
            </w:r>
            <w:r>
              <w:rPr>
                <w:rFonts w:hint="default" w:ascii="Times New Roman" w:hAnsi="Times New Roman" w:eastAsia="宋体" w:cs="Times New Roman"/>
                <w:b/>
                <w:bCs/>
                <w:color w:val="000000"/>
                <w:sz w:val="18"/>
                <w:szCs w:val="18"/>
                <w:vertAlign w:val="superscript"/>
                <w:lang w:val="en-US" w:eastAsia="zh-CN"/>
              </w:rPr>
              <w:t xml:space="preserve"> </w:t>
            </w:r>
            <w:r>
              <w:rPr>
                <w:rFonts w:hint="default" w:ascii="Times New Roman" w:hAnsi="Times New Roman" w:eastAsia="宋体" w:cs="Times New Roman"/>
                <w:b/>
                <w:bCs/>
                <w:color w:val="000000"/>
                <w:sz w:val="18"/>
                <w:szCs w:val="18"/>
                <w:vertAlign w:val="baseline"/>
                <w:lang w:val="en-US" w:eastAsia="zh-CN"/>
              </w:rPr>
              <w:t>Location</w:t>
            </w:r>
          </w:p>
        </w:tc>
        <w:tc>
          <w:tcPr>
            <w:tcW w:w="692" w:type="dxa"/>
            <w:tcBorders>
              <w:top w:val="single" w:color="000000" w:sz="12" w:space="0"/>
              <w:left w:val="nil"/>
              <w:bottom w:val="single" w:color="000000" w:sz="12" w:space="0"/>
              <w:right w:val="nil"/>
            </w:tcBorders>
            <w:shd w:val="clear" w:color="auto" w:fill="FFFFFF"/>
            <w:noWrap w:val="0"/>
            <w:vAlign w:val="center"/>
          </w:tcPr>
          <w:p w14:paraId="13E8779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r>
              <w:rPr>
                <w:rFonts w:hint="default" w:ascii="Times New Roman" w:hAnsi="Times New Roman" w:eastAsia="宋体" w:cs="Times New Roman"/>
                <w:b/>
                <w:bCs/>
                <w:color w:val="000000"/>
                <w:sz w:val="18"/>
                <w:szCs w:val="18"/>
                <w:vertAlign w:val="baseline"/>
                <w:lang w:val="en-US" w:eastAsia="zh-CN"/>
              </w:rPr>
              <w:t>R</w:t>
            </w:r>
          </w:p>
        </w:tc>
        <w:tc>
          <w:tcPr>
            <w:tcW w:w="3314" w:type="dxa"/>
            <w:tcBorders>
              <w:top w:val="single" w:color="000000" w:sz="12" w:space="0"/>
              <w:left w:val="nil"/>
              <w:bottom w:val="single" w:color="000000" w:sz="12" w:space="0"/>
              <w:right w:val="nil"/>
            </w:tcBorders>
            <w:shd w:val="clear" w:color="auto" w:fill="FFFFFF"/>
            <w:noWrap w:val="0"/>
            <w:vAlign w:val="center"/>
          </w:tcPr>
          <w:p w14:paraId="49D3A38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r>
              <w:rPr>
                <w:rFonts w:hint="eastAsia" w:ascii="Times New Roman" w:hAnsi="Times New Roman" w:cs="Times New Roman"/>
                <w:b/>
                <w:bCs/>
                <w:color w:val="000000"/>
                <w:sz w:val="18"/>
                <w:szCs w:val="18"/>
                <w:vertAlign w:val="baseline"/>
                <w:lang w:val="en-US" w:eastAsia="zh-CN"/>
              </w:rPr>
              <w:t>Verified / putative g</w:t>
            </w:r>
            <w:r>
              <w:rPr>
                <w:rFonts w:hint="default" w:ascii="Times New Roman" w:hAnsi="Times New Roman" w:eastAsia="宋体" w:cs="Times New Roman"/>
                <w:b/>
                <w:bCs/>
                <w:color w:val="000000"/>
                <w:sz w:val="18"/>
                <w:szCs w:val="18"/>
                <w:vertAlign w:val="baseline"/>
                <w:lang w:val="en-US" w:eastAsia="zh-CN"/>
              </w:rPr>
              <w:t>ene function</w:t>
            </w:r>
          </w:p>
        </w:tc>
        <w:tc>
          <w:tcPr>
            <w:tcW w:w="1111" w:type="dxa"/>
            <w:tcBorders>
              <w:top w:val="single" w:color="000000" w:sz="12" w:space="0"/>
              <w:left w:val="nil"/>
              <w:bottom w:val="single" w:color="000000" w:sz="12" w:space="0"/>
              <w:right w:val="nil"/>
            </w:tcBorders>
            <w:shd w:val="clear" w:color="auto" w:fill="FFFFFF"/>
            <w:noWrap w:val="0"/>
            <w:vAlign w:val="center"/>
          </w:tcPr>
          <w:p w14:paraId="7731AE1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000000"/>
                <w:sz w:val="18"/>
                <w:szCs w:val="18"/>
                <w:vertAlign w:val="baseline"/>
                <w:lang w:val="en-US" w:eastAsia="zh-CN"/>
              </w:rPr>
            </w:pPr>
            <w:r>
              <w:rPr>
                <w:rFonts w:hint="default" w:ascii="Times New Roman" w:hAnsi="Times New Roman" w:eastAsia="宋体" w:cs="Times New Roman"/>
                <w:b/>
                <w:bCs/>
                <w:color w:val="000000"/>
                <w:sz w:val="18"/>
                <w:szCs w:val="18"/>
                <w:vertAlign w:val="baseline"/>
                <w:lang w:val="en-US" w:eastAsia="zh-CN"/>
              </w:rPr>
              <w:t>Reference</w:t>
            </w:r>
          </w:p>
        </w:tc>
      </w:tr>
      <w:tr w14:paraId="0D00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523" w:type="dxa"/>
            <w:gridSpan w:val="6"/>
            <w:tcBorders>
              <w:top w:val="single" w:color="000000" w:sz="12" w:space="0"/>
              <w:left w:val="nil"/>
              <w:bottom w:val="nil"/>
              <w:right w:val="nil"/>
            </w:tcBorders>
            <w:shd w:val="clear" w:color="auto" w:fill="DBE3F4" w:themeFill="accent1" w:themeFillTint="32"/>
            <w:noWrap w:val="0"/>
            <w:vAlign w:val="center"/>
          </w:tcPr>
          <w:p w14:paraId="274B168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bCs/>
                <w:color w:val="000000"/>
                <w:kern w:val="2"/>
                <w:sz w:val="18"/>
                <w:szCs w:val="18"/>
                <w:vertAlign w:val="baseline"/>
                <w:lang w:val="en-US" w:eastAsia="zh-CN" w:bidi="ar-SA"/>
              </w:rPr>
            </w:pPr>
            <w:bookmarkStart w:id="5" w:name="OLE_LINK24"/>
            <w:r>
              <w:rPr>
                <w:rFonts w:hint="eastAsia" w:ascii="Times New Roman" w:hAnsi="Times New Roman" w:eastAsia="宋体" w:cs="Times New Roman"/>
                <w:b/>
                <w:bCs/>
                <w:color w:val="000000"/>
                <w:sz w:val="18"/>
                <w:szCs w:val="18"/>
                <w:vertAlign w:val="baseline"/>
                <w:lang w:val="en-US" w:eastAsia="zh-CN"/>
              </w:rPr>
              <w:t>SA3-7</w:t>
            </w:r>
          </w:p>
        </w:tc>
      </w:tr>
      <w:tr w14:paraId="7A8F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40C6436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Os12g0548100</w:t>
            </w:r>
            <w:bookmarkEnd w:id="5"/>
          </w:p>
        </w:tc>
        <w:tc>
          <w:tcPr>
            <w:tcW w:w="1085" w:type="dxa"/>
            <w:tcBorders>
              <w:top w:val="nil"/>
              <w:left w:val="nil"/>
              <w:bottom w:val="nil"/>
              <w:right w:val="nil"/>
            </w:tcBorders>
            <w:shd w:val="clear" w:color="auto" w:fill="FFFFFF"/>
            <w:noWrap w:val="0"/>
            <w:vAlign w:val="top"/>
          </w:tcPr>
          <w:p w14:paraId="08860FC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top"/>
          </w:tcPr>
          <w:p w14:paraId="5413771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0EBA25F6">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3</w:t>
            </w:r>
          </w:p>
        </w:tc>
        <w:tc>
          <w:tcPr>
            <w:tcW w:w="3314" w:type="dxa"/>
            <w:tcBorders>
              <w:top w:val="nil"/>
              <w:left w:val="nil"/>
              <w:bottom w:val="nil"/>
              <w:right w:val="nil"/>
            </w:tcBorders>
            <w:shd w:val="clear" w:color="auto" w:fill="FFFFFF"/>
            <w:noWrap w:val="0"/>
            <w:vAlign w:val="top"/>
          </w:tcPr>
          <w:p w14:paraId="481D7D3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HEAT repeat family protein</w:t>
            </w:r>
          </w:p>
        </w:tc>
        <w:tc>
          <w:tcPr>
            <w:tcW w:w="1111" w:type="dxa"/>
            <w:tcBorders>
              <w:top w:val="nil"/>
              <w:left w:val="nil"/>
              <w:bottom w:val="nil"/>
              <w:right w:val="nil"/>
            </w:tcBorders>
            <w:shd w:val="clear" w:color="auto" w:fill="FFFFFF"/>
            <w:noWrap w:val="0"/>
            <w:vAlign w:val="top"/>
          </w:tcPr>
          <w:p w14:paraId="23E2C3D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192E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 w:type="dxa"/>
            <w:tcBorders>
              <w:top w:val="nil"/>
              <w:left w:val="nil"/>
              <w:bottom w:val="nil"/>
              <w:right w:val="nil"/>
            </w:tcBorders>
            <w:shd w:val="clear" w:color="auto" w:fill="FFFFFF"/>
            <w:noWrap w:val="0"/>
            <w:vAlign w:val="center"/>
          </w:tcPr>
          <w:p w14:paraId="4A8D46C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C00000"/>
                <w:kern w:val="0"/>
                <w:sz w:val="18"/>
                <w:szCs w:val="18"/>
                <w:u w:val="none"/>
                <w:lang w:val="en-US" w:eastAsia="zh-CN" w:bidi="ar"/>
              </w:rPr>
              <w:t>Os01g0718300</w:t>
            </w:r>
          </w:p>
        </w:tc>
        <w:tc>
          <w:tcPr>
            <w:tcW w:w="1085" w:type="dxa"/>
            <w:tcBorders>
              <w:top w:val="nil"/>
              <w:left w:val="nil"/>
              <w:bottom w:val="nil"/>
              <w:right w:val="nil"/>
            </w:tcBorders>
            <w:shd w:val="clear" w:color="auto" w:fill="FFFFFF"/>
            <w:noWrap w:val="0"/>
            <w:vAlign w:val="center"/>
          </w:tcPr>
          <w:p w14:paraId="369F9DE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C00000"/>
                <w:sz w:val="18"/>
                <w:szCs w:val="18"/>
                <w:vertAlign w:val="baseline"/>
                <w:lang w:val="en-US" w:eastAsia="zh-CN"/>
              </w:rPr>
            </w:pPr>
            <w:r>
              <w:rPr>
                <w:rFonts w:hint="eastAsia" w:ascii="Times New Roman" w:hAnsi="Times New Roman" w:cs="Times New Roman"/>
                <w:b w:val="0"/>
                <w:i/>
                <w:iCs/>
                <w:color w:val="C00000"/>
                <w:sz w:val="18"/>
                <w:szCs w:val="18"/>
                <w:vertAlign w:val="baseline"/>
                <w:lang w:val="en-US" w:eastAsia="zh-CN"/>
              </w:rPr>
              <w:t>OsBRI1</w:t>
            </w:r>
            <w:r>
              <w:rPr>
                <w:rFonts w:hint="eastAsia" w:ascii="Times New Roman" w:hAnsi="Times New Roman" w:cs="Times New Roman"/>
                <w:b w:val="0"/>
                <w:color w:val="C00000"/>
                <w:sz w:val="18"/>
                <w:szCs w:val="18"/>
                <w:vertAlign w:val="baseline"/>
                <w:lang w:val="en-US" w:eastAsia="zh-CN"/>
              </w:rPr>
              <w:t xml:space="preserve">, </w:t>
            </w:r>
            <w:r>
              <w:rPr>
                <w:rFonts w:hint="eastAsia" w:ascii="Times New Roman" w:hAnsi="Times New Roman" w:cs="Times New Roman"/>
                <w:b w:val="0"/>
                <w:i/>
                <w:iCs/>
                <w:color w:val="C00000"/>
                <w:sz w:val="18"/>
                <w:szCs w:val="18"/>
                <w:vertAlign w:val="baseline"/>
                <w:lang w:val="en-US" w:eastAsia="zh-CN"/>
              </w:rPr>
              <w:t>d61</w:t>
            </w:r>
            <w:r>
              <w:rPr>
                <w:rFonts w:hint="eastAsia" w:ascii="Times New Roman" w:hAnsi="Times New Roman" w:cs="Times New Roman"/>
                <w:b w:val="0"/>
                <w:color w:val="C00000"/>
                <w:sz w:val="18"/>
                <w:szCs w:val="18"/>
                <w:vertAlign w:val="baseline"/>
                <w:lang w:val="en-US" w:eastAsia="zh-CN"/>
              </w:rPr>
              <w:t xml:space="preserve">, </w:t>
            </w:r>
            <w:r>
              <w:rPr>
                <w:rFonts w:hint="eastAsia" w:ascii="Times New Roman" w:hAnsi="Times New Roman" w:cs="Times New Roman"/>
                <w:b w:val="0"/>
                <w:i/>
                <w:iCs/>
                <w:color w:val="C00000"/>
                <w:sz w:val="18"/>
                <w:szCs w:val="18"/>
                <w:vertAlign w:val="baseline"/>
                <w:lang w:val="en-US" w:eastAsia="zh-CN"/>
              </w:rPr>
              <w:t>SMG12</w:t>
            </w:r>
          </w:p>
        </w:tc>
        <w:tc>
          <w:tcPr>
            <w:tcW w:w="900" w:type="dxa"/>
            <w:tcBorders>
              <w:top w:val="nil"/>
              <w:left w:val="nil"/>
              <w:bottom w:val="nil"/>
              <w:right w:val="nil"/>
            </w:tcBorders>
            <w:shd w:val="clear" w:color="auto" w:fill="FFFFFF"/>
            <w:noWrap w:val="0"/>
            <w:vAlign w:val="center"/>
          </w:tcPr>
          <w:p w14:paraId="7303890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C00000"/>
                <w:sz w:val="18"/>
                <w:szCs w:val="18"/>
                <w:vertAlign w:val="baseline"/>
                <w:lang w:val="en-US" w:eastAsia="zh-CN"/>
              </w:rPr>
            </w:pPr>
            <w:r>
              <w:rPr>
                <w:rFonts w:hint="default" w:ascii="Times New Roman" w:hAnsi="Times New Roman" w:eastAsia="宋体" w:cs="Times New Roman"/>
                <w:b w:val="0"/>
                <w:color w:val="C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4DC325EE">
            <w:pPr>
              <w:keepNext w:val="0"/>
              <w:keepLines w:val="0"/>
              <w:widowControl/>
              <w:suppressLineNumbers w:val="0"/>
              <w:jc w:val="center"/>
              <w:textAlignment w:val="center"/>
              <w:rPr>
                <w:rFonts w:hint="default" w:ascii="Times New Roman" w:hAnsi="Times New Roman" w:eastAsia="宋体" w:cs="Times New Roman"/>
                <w:b w:val="0"/>
                <w:i w:val="0"/>
                <w:iCs w:val="0"/>
                <w:color w:val="C00000"/>
                <w:kern w:val="2"/>
                <w:sz w:val="18"/>
                <w:szCs w:val="18"/>
                <w:u w:val="none"/>
                <w:lang w:val="en-US" w:eastAsia="zh-CN" w:bidi="ar-SA"/>
              </w:rPr>
            </w:pPr>
            <w:r>
              <w:rPr>
                <w:rFonts w:hint="default" w:ascii="Times New Roman" w:hAnsi="Times New Roman" w:eastAsia="宋体" w:cs="Times New Roman"/>
                <w:b w:val="0"/>
                <w:i w:val="0"/>
                <w:iCs w:val="0"/>
                <w:color w:val="C00000"/>
                <w:kern w:val="0"/>
                <w:sz w:val="18"/>
                <w:szCs w:val="18"/>
                <w:u w:val="none"/>
                <w:lang w:val="en-US" w:eastAsia="zh-CN" w:bidi="ar"/>
              </w:rPr>
              <w:t>-0.6</w:t>
            </w:r>
            <w:r>
              <w:rPr>
                <w:rFonts w:hint="eastAsia" w:ascii="Times New Roman" w:hAnsi="Times New Roman" w:cs="Times New Roman"/>
                <w:b w:val="0"/>
                <w:i w:val="0"/>
                <w:iCs w:val="0"/>
                <w:color w:val="C00000"/>
                <w:kern w:val="0"/>
                <w:sz w:val="18"/>
                <w:szCs w:val="18"/>
                <w:u w:val="none"/>
                <w:lang w:val="en-US" w:eastAsia="zh-CN" w:bidi="ar"/>
              </w:rPr>
              <w:t>8</w:t>
            </w:r>
          </w:p>
        </w:tc>
        <w:tc>
          <w:tcPr>
            <w:tcW w:w="3314" w:type="dxa"/>
            <w:tcBorders>
              <w:top w:val="nil"/>
              <w:left w:val="nil"/>
              <w:bottom w:val="nil"/>
              <w:right w:val="nil"/>
            </w:tcBorders>
            <w:shd w:val="clear" w:color="auto" w:fill="FFFFFF"/>
            <w:noWrap w:val="0"/>
            <w:vAlign w:val="center"/>
          </w:tcPr>
          <w:p w14:paraId="3FFD9D7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C00000"/>
                <w:sz w:val="18"/>
                <w:szCs w:val="18"/>
                <w:vertAlign w:val="baseline"/>
                <w:lang w:val="en-US" w:eastAsia="zh-CN"/>
              </w:rPr>
            </w:pPr>
            <w:r>
              <w:rPr>
                <w:rFonts w:hint="eastAsia" w:ascii="Times New Roman" w:hAnsi="Times New Roman" w:cs="Times New Roman"/>
                <w:b w:val="0"/>
                <w:color w:val="C00000"/>
                <w:sz w:val="18"/>
                <w:szCs w:val="18"/>
                <w:vertAlign w:val="baseline"/>
                <w:lang w:val="en-US" w:eastAsia="zh-CN"/>
              </w:rPr>
              <w:t>The BR signal receptor in rice regulates the organ development of rice. After mutation of this gene, the typical phenotypes of rice include restricted internode elongation, reduced plant height, decreased leaf angle, and upright leaf posture, etc.</w:t>
            </w:r>
          </w:p>
        </w:tc>
        <w:tc>
          <w:tcPr>
            <w:tcW w:w="1111" w:type="dxa"/>
            <w:tcBorders>
              <w:top w:val="nil"/>
              <w:left w:val="nil"/>
              <w:bottom w:val="nil"/>
              <w:right w:val="nil"/>
            </w:tcBorders>
            <w:shd w:val="clear" w:color="auto" w:fill="FFFFFF"/>
            <w:noWrap w:val="0"/>
            <w:vAlign w:val="center"/>
          </w:tcPr>
          <w:p w14:paraId="1C5EEE7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C00000"/>
                <w:sz w:val="18"/>
                <w:szCs w:val="18"/>
                <w:vertAlign w:val="baseline"/>
                <w:lang w:val="en-US" w:eastAsia="zh-CN"/>
              </w:rPr>
            </w:pPr>
            <w:r>
              <w:rPr>
                <w:rFonts w:hint="default" w:ascii="Times New Roman" w:hAnsi="Times New Roman" w:eastAsia="宋体" w:cs="Times New Roman"/>
                <w:b w:val="0"/>
                <w:color w:val="C00000"/>
                <w:sz w:val="18"/>
                <w:szCs w:val="18"/>
                <w:vertAlign w:val="baseline"/>
                <w:lang w:val="en-US" w:eastAsia="zh-CN"/>
              </w:rPr>
              <w:t>Yamamuro et al.</w:t>
            </w:r>
            <w:r>
              <w:rPr>
                <w:rFonts w:hint="eastAsia" w:ascii="Times New Roman" w:hAnsi="Times New Roman" w:eastAsia="宋体" w:cs="Times New Roman"/>
                <w:b w:val="0"/>
                <w:color w:val="C00000"/>
                <w:sz w:val="18"/>
                <w:szCs w:val="18"/>
                <w:vertAlign w:val="baseline"/>
                <w:lang w:val="en-US" w:eastAsia="zh-CN"/>
              </w:rPr>
              <w:t>,</w:t>
            </w:r>
            <w:r>
              <w:rPr>
                <w:rFonts w:hint="default" w:ascii="Times New Roman" w:hAnsi="Times New Roman" w:eastAsia="宋体" w:cs="Times New Roman"/>
                <w:b w:val="0"/>
                <w:color w:val="C00000"/>
                <w:sz w:val="18"/>
                <w:szCs w:val="18"/>
                <w:vertAlign w:val="baseline"/>
                <w:lang w:val="en-US" w:eastAsia="zh-CN"/>
              </w:rPr>
              <w:t xml:space="preserve"> 2000</w:t>
            </w:r>
            <w:r>
              <w:rPr>
                <w:rFonts w:hint="eastAsia" w:ascii="Times New Roman" w:hAnsi="Times New Roman" w:cs="Times New Roman"/>
                <w:b w:val="0"/>
                <w:color w:val="C00000"/>
                <w:sz w:val="18"/>
                <w:szCs w:val="18"/>
                <w:vertAlign w:val="baseline"/>
                <w:lang w:val="en-US" w:eastAsia="zh-CN"/>
              </w:rPr>
              <w:t>、Nakamura et al., 2006、Zhao et al., 2013. Niu et al., 2022</w:t>
            </w:r>
          </w:p>
        </w:tc>
      </w:tr>
      <w:tr w14:paraId="7E71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68DCAA6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6" w:name="OLE_LINK25"/>
            <w:r>
              <w:rPr>
                <w:rFonts w:hint="default" w:ascii="Times New Roman" w:hAnsi="Times New Roman" w:eastAsia="宋体" w:cs="Times New Roman"/>
                <w:b w:val="0"/>
                <w:i w:val="0"/>
                <w:iCs w:val="0"/>
                <w:color w:val="000000"/>
                <w:kern w:val="0"/>
                <w:sz w:val="18"/>
                <w:szCs w:val="18"/>
                <w:u w:val="none"/>
                <w:lang w:val="en-US" w:eastAsia="zh-CN" w:bidi="ar"/>
              </w:rPr>
              <w:t>Os03g0346700</w:t>
            </w:r>
            <w:bookmarkEnd w:id="6"/>
          </w:p>
        </w:tc>
        <w:tc>
          <w:tcPr>
            <w:tcW w:w="1085" w:type="dxa"/>
            <w:tcBorders>
              <w:top w:val="nil"/>
              <w:left w:val="nil"/>
              <w:bottom w:val="nil"/>
              <w:right w:val="nil"/>
            </w:tcBorders>
            <w:shd w:val="clear" w:color="auto" w:fill="FFFFFF"/>
            <w:noWrap w:val="0"/>
            <w:vAlign w:val="top"/>
          </w:tcPr>
          <w:p w14:paraId="4591ECF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27D743B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0388091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noWrap w:val="0"/>
            <w:vAlign w:val="top"/>
          </w:tcPr>
          <w:p w14:paraId="4296464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jmjC domain containing protein</w:t>
            </w:r>
          </w:p>
        </w:tc>
        <w:tc>
          <w:tcPr>
            <w:tcW w:w="1111" w:type="dxa"/>
            <w:tcBorders>
              <w:top w:val="nil"/>
              <w:left w:val="nil"/>
              <w:bottom w:val="nil"/>
              <w:right w:val="nil"/>
            </w:tcBorders>
            <w:shd w:val="clear" w:color="auto" w:fill="FFFFFF"/>
            <w:noWrap w:val="0"/>
            <w:vAlign w:val="top"/>
          </w:tcPr>
          <w:p w14:paraId="4B970F9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3210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 w:type="dxa"/>
            <w:tcBorders>
              <w:top w:val="nil"/>
              <w:left w:val="nil"/>
              <w:bottom w:val="nil"/>
              <w:right w:val="nil"/>
            </w:tcBorders>
            <w:shd w:val="clear" w:color="auto" w:fill="FFFFFF"/>
            <w:noWrap w:val="0"/>
            <w:vAlign w:val="center"/>
          </w:tcPr>
          <w:p w14:paraId="581518AB">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7" w:name="OLE_LINK26"/>
            <w:r>
              <w:rPr>
                <w:rFonts w:hint="default" w:ascii="Times New Roman" w:hAnsi="Times New Roman" w:eastAsia="宋体" w:cs="Times New Roman"/>
                <w:b w:val="0"/>
                <w:i w:val="0"/>
                <w:iCs w:val="0"/>
                <w:color w:val="000000"/>
                <w:kern w:val="0"/>
                <w:sz w:val="18"/>
                <w:szCs w:val="18"/>
                <w:u w:val="none"/>
                <w:lang w:val="en-US" w:eastAsia="zh-CN" w:bidi="ar"/>
              </w:rPr>
              <w:t>Os12g0548700</w:t>
            </w:r>
            <w:bookmarkEnd w:id="7"/>
          </w:p>
        </w:tc>
        <w:tc>
          <w:tcPr>
            <w:tcW w:w="1085" w:type="dxa"/>
            <w:tcBorders>
              <w:top w:val="nil"/>
              <w:left w:val="nil"/>
              <w:bottom w:val="nil"/>
              <w:right w:val="nil"/>
            </w:tcBorders>
            <w:shd w:val="clear" w:color="auto" w:fill="FFFFFF"/>
            <w:noWrap w:val="0"/>
            <w:vAlign w:val="top"/>
          </w:tcPr>
          <w:p w14:paraId="47F47AC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4214B24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6DE1750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1</w:t>
            </w:r>
          </w:p>
        </w:tc>
        <w:tc>
          <w:tcPr>
            <w:tcW w:w="3314" w:type="dxa"/>
            <w:tcBorders>
              <w:top w:val="nil"/>
              <w:left w:val="nil"/>
              <w:bottom w:val="nil"/>
              <w:right w:val="nil"/>
            </w:tcBorders>
            <w:shd w:val="clear" w:color="auto" w:fill="FFFFFF"/>
            <w:noWrap w:val="0"/>
            <w:vAlign w:val="top"/>
          </w:tcPr>
          <w:p w14:paraId="6A63BD9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inhibitor I family protein</w:t>
            </w:r>
          </w:p>
        </w:tc>
        <w:tc>
          <w:tcPr>
            <w:tcW w:w="1111" w:type="dxa"/>
            <w:tcBorders>
              <w:top w:val="nil"/>
              <w:left w:val="nil"/>
              <w:bottom w:val="nil"/>
              <w:right w:val="nil"/>
            </w:tcBorders>
            <w:shd w:val="clear" w:color="auto" w:fill="FFFFFF"/>
            <w:noWrap w:val="0"/>
            <w:vAlign w:val="top"/>
          </w:tcPr>
          <w:p w14:paraId="5FD93F5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5EED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0DC85489">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Os12g0548401</w:t>
            </w:r>
          </w:p>
        </w:tc>
        <w:tc>
          <w:tcPr>
            <w:tcW w:w="1085" w:type="dxa"/>
            <w:tcBorders>
              <w:top w:val="nil"/>
              <w:left w:val="nil"/>
              <w:bottom w:val="nil"/>
              <w:right w:val="nil"/>
            </w:tcBorders>
            <w:shd w:val="clear" w:color="auto" w:fill="FFFFFF"/>
            <w:noWrap w:val="0"/>
            <w:vAlign w:val="top"/>
          </w:tcPr>
          <w:p w14:paraId="5E73605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7EE3E79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23CE476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2</w:t>
            </w:r>
          </w:p>
        </w:tc>
        <w:tc>
          <w:tcPr>
            <w:tcW w:w="3314" w:type="dxa"/>
            <w:tcBorders>
              <w:top w:val="nil"/>
              <w:left w:val="nil"/>
              <w:bottom w:val="nil"/>
              <w:right w:val="nil"/>
            </w:tcBorders>
            <w:shd w:val="clear" w:color="auto" w:fill="FFFFFF"/>
            <w:noWrap w:val="0"/>
            <w:vAlign w:val="top"/>
          </w:tcPr>
          <w:p w14:paraId="13C693B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inhibitor I family protein</w:t>
            </w:r>
          </w:p>
        </w:tc>
        <w:tc>
          <w:tcPr>
            <w:tcW w:w="1111" w:type="dxa"/>
            <w:tcBorders>
              <w:top w:val="nil"/>
              <w:left w:val="nil"/>
              <w:bottom w:val="nil"/>
              <w:right w:val="nil"/>
            </w:tcBorders>
            <w:shd w:val="clear" w:color="auto" w:fill="FFFFFF"/>
            <w:noWrap w:val="0"/>
            <w:vAlign w:val="top"/>
          </w:tcPr>
          <w:p w14:paraId="041C6FD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1853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0B69319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Os03g0762900</w:t>
            </w:r>
          </w:p>
        </w:tc>
        <w:tc>
          <w:tcPr>
            <w:tcW w:w="1085" w:type="dxa"/>
            <w:tcBorders>
              <w:top w:val="nil"/>
              <w:left w:val="nil"/>
              <w:bottom w:val="nil"/>
              <w:right w:val="nil"/>
            </w:tcBorders>
            <w:shd w:val="clear" w:color="auto" w:fill="FFFFFF"/>
            <w:noWrap w:val="0"/>
            <w:vAlign w:val="top"/>
          </w:tcPr>
          <w:p w14:paraId="6EEBA54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6800547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3C319A72">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0.66</w:t>
            </w:r>
          </w:p>
        </w:tc>
        <w:tc>
          <w:tcPr>
            <w:tcW w:w="3314" w:type="dxa"/>
            <w:tcBorders>
              <w:top w:val="nil"/>
              <w:left w:val="nil"/>
              <w:bottom w:val="nil"/>
              <w:right w:val="nil"/>
            </w:tcBorders>
            <w:shd w:val="clear" w:color="auto" w:fill="FFFFFF"/>
            <w:noWrap w:val="0"/>
            <w:vAlign w:val="top"/>
          </w:tcPr>
          <w:p w14:paraId="6F50B86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57E2B3D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0FC1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7B007333">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8" w:name="OLE_LINK10"/>
            <w:r>
              <w:rPr>
                <w:rFonts w:hint="default" w:ascii="Times New Roman" w:hAnsi="Times New Roman" w:eastAsia="宋体" w:cs="Times New Roman"/>
                <w:b w:val="0"/>
                <w:i w:val="0"/>
                <w:iCs w:val="0"/>
                <w:color w:val="000000"/>
                <w:kern w:val="0"/>
                <w:sz w:val="18"/>
                <w:szCs w:val="18"/>
                <w:u w:val="none"/>
                <w:lang w:val="en-US" w:eastAsia="zh-CN" w:bidi="ar"/>
              </w:rPr>
              <w:t>Os01g0184000</w:t>
            </w:r>
            <w:bookmarkEnd w:id="8"/>
          </w:p>
        </w:tc>
        <w:tc>
          <w:tcPr>
            <w:tcW w:w="1085" w:type="dxa"/>
            <w:tcBorders>
              <w:top w:val="nil"/>
              <w:left w:val="nil"/>
              <w:bottom w:val="nil"/>
              <w:right w:val="nil"/>
            </w:tcBorders>
            <w:shd w:val="clear" w:color="auto" w:fill="FFFFFF"/>
            <w:noWrap w:val="0"/>
            <w:vAlign w:val="top"/>
          </w:tcPr>
          <w:p w14:paraId="7CB49F0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056C34C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5D462D79">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2</w:t>
            </w:r>
          </w:p>
        </w:tc>
        <w:tc>
          <w:tcPr>
            <w:tcW w:w="3314" w:type="dxa"/>
            <w:tcBorders>
              <w:top w:val="nil"/>
              <w:left w:val="nil"/>
              <w:bottom w:val="nil"/>
              <w:right w:val="nil"/>
            </w:tcBorders>
            <w:shd w:val="clear" w:color="auto" w:fill="FFFFFF"/>
            <w:noWrap w:val="0"/>
            <w:vAlign w:val="top"/>
          </w:tcPr>
          <w:p w14:paraId="18EB9F4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5BF104A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06C7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7CDB80BC">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9" w:name="OLE_LINK27"/>
            <w:r>
              <w:rPr>
                <w:rFonts w:hint="default" w:ascii="Times New Roman" w:hAnsi="Times New Roman" w:eastAsia="宋体" w:cs="Times New Roman"/>
                <w:b w:val="0"/>
                <w:i w:val="0"/>
                <w:iCs w:val="0"/>
                <w:color w:val="000000"/>
                <w:kern w:val="0"/>
                <w:sz w:val="18"/>
                <w:szCs w:val="18"/>
                <w:u w:val="none"/>
                <w:lang w:val="en-US" w:eastAsia="zh-CN" w:bidi="ar"/>
              </w:rPr>
              <w:t>Os07g0435400</w:t>
            </w:r>
            <w:bookmarkEnd w:id="9"/>
          </w:p>
        </w:tc>
        <w:tc>
          <w:tcPr>
            <w:tcW w:w="1085" w:type="dxa"/>
            <w:tcBorders>
              <w:top w:val="nil"/>
              <w:left w:val="nil"/>
              <w:bottom w:val="nil"/>
              <w:right w:val="nil"/>
            </w:tcBorders>
            <w:shd w:val="clear" w:color="auto" w:fill="FFFFFF"/>
            <w:noWrap w:val="0"/>
            <w:vAlign w:val="top"/>
          </w:tcPr>
          <w:p w14:paraId="2DBF9B6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7DDC510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72EEE702">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0.73</w:t>
            </w:r>
          </w:p>
        </w:tc>
        <w:tc>
          <w:tcPr>
            <w:tcW w:w="3314" w:type="dxa"/>
            <w:tcBorders>
              <w:top w:val="nil"/>
              <w:left w:val="nil"/>
              <w:bottom w:val="nil"/>
              <w:right w:val="nil"/>
            </w:tcBorders>
            <w:shd w:val="clear" w:color="auto" w:fill="FFFFFF"/>
            <w:noWrap w:val="0"/>
            <w:vAlign w:val="top"/>
          </w:tcPr>
          <w:p w14:paraId="15C8F13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G-beta repeat domain containing protein</w:t>
            </w:r>
          </w:p>
        </w:tc>
        <w:tc>
          <w:tcPr>
            <w:tcW w:w="1111" w:type="dxa"/>
            <w:tcBorders>
              <w:top w:val="nil"/>
              <w:left w:val="nil"/>
              <w:bottom w:val="nil"/>
              <w:right w:val="nil"/>
            </w:tcBorders>
            <w:shd w:val="clear" w:color="auto" w:fill="FFFFFF"/>
            <w:noWrap w:val="0"/>
            <w:vAlign w:val="top"/>
          </w:tcPr>
          <w:p w14:paraId="54E92DB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68AA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3C9862C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0" w:name="OLE_LINK28"/>
            <w:r>
              <w:rPr>
                <w:rFonts w:hint="default" w:ascii="Times New Roman" w:hAnsi="Times New Roman" w:eastAsia="宋体" w:cs="Times New Roman"/>
                <w:b w:val="0"/>
                <w:i w:val="0"/>
                <w:iCs w:val="0"/>
                <w:color w:val="000000"/>
                <w:kern w:val="0"/>
                <w:sz w:val="18"/>
                <w:szCs w:val="18"/>
                <w:u w:val="none"/>
                <w:lang w:val="en-US" w:eastAsia="zh-CN" w:bidi="ar"/>
              </w:rPr>
              <w:t>Os12g0548200</w:t>
            </w:r>
            <w:bookmarkEnd w:id="10"/>
          </w:p>
        </w:tc>
        <w:tc>
          <w:tcPr>
            <w:tcW w:w="1085" w:type="dxa"/>
            <w:tcBorders>
              <w:top w:val="nil"/>
              <w:left w:val="nil"/>
              <w:bottom w:val="nil"/>
              <w:right w:val="nil"/>
            </w:tcBorders>
            <w:shd w:val="clear" w:color="auto" w:fill="FFFFFF"/>
            <w:noWrap w:val="0"/>
            <w:vAlign w:val="center"/>
          </w:tcPr>
          <w:p w14:paraId="6F5E545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i/>
                <w:iCs/>
                <w:color w:val="000000"/>
                <w:sz w:val="18"/>
                <w:szCs w:val="18"/>
                <w:vertAlign w:val="baseline"/>
                <w:lang w:val="en-US" w:eastAsia="zh-CN"/>
              </w:rPr>
              <w:t>XB21</w:t>
            </w:r>
          </w:p>
        </w:tc>
        <w:tc>
          <w:tcPr>
            <w:tcW w:w="900" w:type="dxa"/>
            <w:tcBorders>
              <w:top w:val="nil"/>
              <w:left w:val="nil"/>
              <w:bottom w:val="nil"/>
              <w:right w:val="nil"/>
            </w:tcBorders>
            <w:shd w:val="clear" w:color="auto" w:fill="FFFFFF"/>
            <w:noWrap w:val="0"/>
            <w:vAlign w:val="center"/>
          </w:tcPr>
          <w:p w14:paraId="1A75C1F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464110B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3</w:t>
            </w:r>
          </w:p>
        </w:tc>
        <w:tc>
          <w:tcPr>
            <w:tcW w:w="3314" w:type="dxa"/>
            <w:tcBorders>
              <w:top w:val="nil"/>
              <w:left w:val="nil"/>
              <w:bottom w:val="nil"/>
              <w:right w:val="nil"/>
            </w:tcBorders>
            <w:shd w:val="clear" w:color="auto" w:fill="FFFFFF"/>
            <w:noWrap w:val="0"/>
            <w:vAlign w:val="center"/>
          </w:tcPr>
          <w:p w14:paraId="346FF4A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auxilin-like protein. The overexpression of this gene will upregulate the expression of genes related to endocytosis, enhancing the resistance of rice to Xanthomonas oryzae pv. Oryzae.</w:t>
            </w:r>
          </w:p>
        </w:tc>
        <w:tc>
          <w:tcPr>
            <w:tcW w:w="1111" w:type="dxa"/>
            <w:tcBorders>
              <w:top w:val="nil"/>
              <w:left w:val="nil"/>
              <w:bottom w:val="nil"/>
              <w:right w:val="nil"/>
            </w:tcBorders>
            <w:shd w:val="clear" w:color="auto" w:fill="FFFFFF"/>
            <w:noWrap w:val="0"/>
            <w:vAlign w:val="center"/>
          </w:tcPr>
          <w:p w14:paraId="18FC095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eastAsia="宋体" w:cs="Times New Roman"/>
                <w:b w:val="0"/>
                <w:color w:val="000000"/>
                <w:sz w:val="18"/>
                <w:szCs w:val="18"/>
                <w:vertAlign w:val="baseline"/>
                <w:lang w:val="en-US" w:eastAsia="zh-CN"/>
              </w:rPr>
              <w:t>Park et al., 2017</w:t>
            </w:r>
          </w:p>
        </w:tc>
      </w:tr>
      <w:tr w14:paraId="3232C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18C1FD8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Os01g0739400</w:t>
            </w:r>
          </w:p>
        </w:tc>
        <w:tc>
          <w:tcPr>
            <w:tcW w:w="1085" w:type="dxa"/>
            <w:tcBorders>
              <w:top w:val="nil"/>
              <w:left w:val="nil"/>
              <w:bottom w:val="nil"/>
              <w:right w:val="nil"/>
            </w:tcBorders>
            <w:shd w:val="clear" w:color="auto" w:fill="FFFFFF"/>
            <w:noWrap w:val="0"/>
            <w:vAlign w:val="top"/>
          </w:tcPr>
          <w:p w14:paraId="3EBCE8C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109307B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1636D7B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noWrap w:val="0"/>
            <w:vAlign w:val="top"/>
          </w:tcPr>
          <w:p w14:paraId="2084294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457CAB8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6EA7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6708138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Os03g0762700</w:t>
            </w:r>
          </w:p>
        </w:tc>
        <w:tc>
          <w:tcPr>
            <w:tcW w:w="1085" w:type="dxa"/>
            <w:tcBorders>
              <w:top w:val="nil"/>
              <w:left w:val="nil"/>
              <w:bottom w:val="nil"/>
              <w:right w:val="nil"/>
            </w:tcBorders>
            <w:shd w:val="clear" w:color="auto" w:fill="FFFFFF"/>
            <w:noWrap w:val="0"/>
            <w:vAlign w:val="top"/>
          </w:tcPr>
          <w:p w14:paraId="1EF398A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2029583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54781752">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w:t>
            </w:r>
            <w:r>
              <w:rPr>
                <w:rFonts w:hint="eastAsia" w:ascii="Times New Roman" w:hAnsi="Times New Roman" w:cs="Times New Roman"/>
                <w:b w:val="0"/>
                <w:i w:val="0"/>
                <w:iCs w:val="0"/>
                <w:color w:val="000000"/>
                <w:kern w:val="0"/>
                <w:sz w:val="18"/>
                <w:szCs w:val="18"/>
                <w:u w:val="none"/>
                <w:lang w:val="en-US" w:eastAsia="zh-CN" w:bidi="ar"/>
              </w:rPr>
              <w:t>70</w:t>
            </w:r>
          </w:p>
        </w:tc>
        <w:tc>
          <w:tcPr>
            <w:tcW w:w="3314" w:type="dxa"/>
            <w:tcBorders>
              <w:top w:val="nil"/>
              <w:left w:val="nil"/>
              <w:bottom w:val="nil"/>
              <w:right w:val="nil"/>
            </w:tcBorders>
            <w:shd w:val="clear" w:color="auto" w:fill="FFFFFF"/>
            <w:noWrap w:val="0"/>
            <w:vAlign w:val="top"/>
          </w:tcPr>
          <w:p w14:paraId="2684BFC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0F56E5A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52ED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040FB4D6">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1" w:name="OLE_LINK29"/>
            <w:r>
              <w:rPr>
                <w:rFonts w:hint="default" w:ascii="Times New Roman" w:hAnsi="Times New Roman" w:eastAsia="宋体" w:cs="Times New Roman"/>
                <w:b w:val="0"/>
                <w:i w:val="0"/>
                <w:iCs w:val="0"/>
                <w:color w:val="000000"/>
                <w:kern w:val="0"/>
                <w:sz w:val="18"/>
                <w:szCs w:val="18"/>
                <w:u w:val="none"/>
                <w:lang w:val="en-US" w:eastAsia="zh-CN" w:bidi="ar"/>
              </w:rPr>
              <w:t>Os06g0562300</w:t>
            </w:r>
            <w:bookmarkEnd w:id="11"/>
          </w:p>
        </w:tc>
        <w:tc>
          <w:tcPr>
            <w:tcW w:w="1085" w:type="dxa"/>
            <w:tcBorders>
              <w:top w:val="nil"/>
              <w:left w:val="nil"/>
              <w:bottom w:val="nil"/>
              <w:right w:val="nil"/>
            </w:tcBorders>
            <w:shd w:val="clear" w:color="auto" w:fill="FFFFFF"/>
            <w:noWrap w:val="0"/>
            <w:vAlign w:val="top"/>
          </w:tcPr>
          <w:p w14:paraId="6DAE076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31DCC36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5882D90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9</w:t>
            </w:r>
          </w:p>
        </w:tc>
        <w:tc>
          <w:tcPr>
            <w:tcW w:w="3314" w:type="dxa"/>
            <w:tcBorders>
              <w:top w:val="nil"/>
              <w:left w:val="nil"/>
              <w:bottom w:val="nil"/>
              <w:right w:val="nil"/>
            </w:tcBorders>
            <w:shd w:val="clear" w:color="auto" w:fill="FFFFFF"/>
            <w:noWrap w:val="0"/>
            <w:vAlign w:val="top"/>
          </w:tcPr>
          <w:p w14:paraId="3E37739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homeobox domain containing protein</w:t>
            </w:r>
          </w:p>
        </w:tc>
        <w:tc>
          <w:tcPr>
            <w:tcW w:w="1111" w:type="dxa"/>
            <w:tcBorders>
              <w:top w:val="nil"/>
              <w:left w:val="nil"/>
              <w:bottom w:val="nil"/>
              <w:right w:val="nil"/>
            </w:tcBorders>
            <w:shd w:val="clear" w:color="auto" w:fill="FFFFFF"/>
            <w:noWrap w:val="0"/>
            <w:vAlign w:val="top"/>
          </w:tcPr>
          <w:p w14:paraId="7148E66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112A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78C6011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2" w:name="OLE_LINK6"/>
            <w:r>
              <w:rPr>
                <w:rFonts w:hint="default" w:ascii="Times New Roman" w:hAnsi="Times New Roman" w:eastAsia="宋体" w:cs="Times New Roman"/>
                <w:b w:val="0"/>
                <w:i w:val="0"/>
                <w:iCs w:val="0"/>
                <w:color w:val="000000"/>
                <w:kern w:val="0"/>
                <w:sz w:val="18"/>
                <w:szCs w:val="18"/>
                <w:u w:val="none"/>
                <w:lang w:val="en-US" w:eastAsia="zh-CN" w:bidi="ar"/>
              </w:rPr>
              <w:t>Os03g0366100</w:t>
            </w:r>
            <w:bookmarkEnd w:id="12"/>
          </w:p>
        </w:tc>
        <w:tc>
          <w:tcPr>
            <w:tcW w:w="1085" w:type="dxa"/>
            <w:tcBorders>
              <w:top w:val="nil"/>
              <w:left w:val="nil"/>
              <w:bottom w:val="nil"/>
              <w:right w:val="nil"/>
            </w:tcBorders>
            <w:shd w:val="clear" w:color="auto" w:fill="FFFFFF"/>
            <w:noWrap w:val="0"/>
            <w:vAlign w:val="top"/>
          </w:tcPr>
          <w:p w14:paraId="4A0A70D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73A028A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53DC8FD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-0.65</w:t>
            </w:r>
          </w:p>
        </w:tc>
        <w:tc>
          <w:tcPr>
            <w:tcW w:w="3314" w:type="dxa"/>
            <w:tcBorders>
              <w:top w:val="nil"/>
              <w:left w:val="nil"/>
              <w:bottom w:val="nil"/>
              <w:right w:val="nil"/>
            </w:tcBorders>
            <w:shd w:val="clear" w:color="auto" w:fill="FFFFFF"/>
            <w:noWrap w:val="0"/>
            <w:vAlign w:val="top"/>
          </w:tcPr>
          <w:p w14:paraId="200A71B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4480E17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5CCE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20BC756C">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3" w:name="OLE_LINK7"/>
            <w:r>
              <w:rPr>
                <w:rFonts w:hint="default" w:ascii="Times New Roman" w:hAnsi="Times New Roman" w:eastAsia="宋体" w:cs="Times New Roman"/>
                <w:b w:val="0"/>
                <w:i w:val="0"/>
                <w:iCs w:val="0"/>
                <w:color w:val="000000"/>
                <w:kern w:val="0"/>
                <w:sz w:val="18"/>
                <w:szCs w:val="18"/>
                <w:u w:val="none"/>
                <w:lang w:val="en-US" w:eastAsia="zh-CN" w:bidi="ar"/>
              </w:rPr>
              <w:t>Os02g0620500</w:t>
            </w:r>
            <w:bookmarkEnd w:id="13"/>
          </w:p>
        </w:tc>
        <w:tc>
          <w:tcPr>
            <w:tcW w:w="1085" w:type="dxa"/>
            <w:tcBorders>
              <w:top w:val="nil"/>
              <w:left w:val="nil"/>
              <w:bottom w:val="nil"/>
              <w:right w:val="nil"/>
            </w:tcBorders>
            <w:shd w:val="clear" w:color="auto" w:fill="FFFFFF"/>
            <w:noWrap w:val="0"/>
            <w:vAlign w:val="center"/>
          </w:tcPr>
          <w:p w14:paraId="0C5BA05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i/>
                <w:iCs/>
                <w:color w:val="000000"/>
                <w:sz w:val="18"/>
                <w:szCs w:val="18"/>
                <w:vertAlign w:val="baseline"/>
                <w:lang w:val="en-US" w:eastAsia="zh-CN"/>
              </w:rPr>
              <w:t>OsAMT1; 3</w:t>
            </w:r>
            <w:r>
              <w:rPr>
                <w:rFonts w:hint="eastAsia" w:ascii="Times New Roman" w:hAnsi="Times New Roman" w:cs="Times New Roman"/>
                <w:b w:val="0"/>
                <w:color w:val="000000"/>
                <w:sz w:val="18"/>
                <w:szCs w:val="18"/>
                <w:vertAlign w:val="baseline"/>
                <w:lang w:val="en-US" w:eastAsia="zh-CN"/>
              </w:rPr>
              <w:t xml:space="preserve">, </w:t>
            </w:r>
            <w:r>
              <w:rPr>
                <w:rFonts w:hint="eastAsia" w:ascii="Times New Roman" w:hAnsi="Times New Roman" w:cs="Times New Roman"/>
                <w:b w:val="0"/>
                <w:i/>
                <w:iCs/>
                <w:color w:val="000000"/>
                <w:sz w:val="18"/>
                <w:szCs w:val="18"/>
                <w:vertAlign w:val="baseline"/>
                <w:lang w:val="en-US" w:eastAsia="zh-CN"/>
              </w:rPr>
              <w:t>OsAMT1.3</w:t>
            </w:r>
            <w:r>
              <w:rPr>
                <w:rFonts w:hint="eastAsia" w:ascii="Times New Roman" w:hAnsi="Times New Roman" w:cs="Times New Roman"/>
                <w:b w:val="0"/>
                <w:color w:val="000000"/>
                <w:sz w:val="18"/>
                <w:szCs w:val="18"/>
                <w:vertAlign w:val="baseline"/>
                <w:lang w:val="en-US" w:eastAsia="zh-CN"/>
              </w:rPr>
              <w:t xml:space="preserve">, </w:t>
            </w:r>
            <w:r>
              <w:rPr>
                <w:rFonts w:hint="eastAsia" w:ascii="Times New Roman" w:hAnsi="Times New Roman" w:cs="Times New Roman"/>
                <w:b w:val="0"/>
                <w:i/>
                <w:iCs/>
                <w:color w:val="000000"/>
                <w:sz w:val="18"/>
                <w:szCs w:val="18"/>
                <w:vertAlign w:val="baseline"/>
                <w:lang w:val="en-US" w:eastAsia="zh-CN"/>
              </w:rPr>
              <w:t>OsAMT1; 2</w:t>
            </w:r>
          </w:p>
        </w:tc>
        <w:tc>
          <w:tcPr>
            <w:tcW w:w="900" w:type="dxa"/>
            <w:tcBorders>
              <w:top w:val="nil"/>
              <w:left w:val="nil"/>
              <w:bottom w:val="nil"/>
              <w:right w:val="nil"/>
            </w:tcBorders>
            <w:shd w:val="clear" w:color="auto" w:fill="FFFFFF"/>
            <w:noWrap w:val="0"/>
            <w:vAlign w:val="center"/>
          </w:tcPr>
          <w:p w14:paraId="4B9C070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75E504E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-0.71</w:t>
            </w:r>
          </w:p>
        </w:tc>
        <w:tc>
          <w:tcPr>
            <w:tcW w:w="3314" w:type="dxa"/>
            <w:tcBorders>
              <w:top w:val="nil"/>
              <w:left w:val="nil"/>
              <w:bottom w:val="nil"/>
              <w:right w:val="nil"/>
            </w:tcBorders>
            <w:shd w:val="clear" w:color="auto" w:fill="FFFFFF"/>
            <w:noWrap w:val="0"/>
            <w:vAlign w:val="center"/>
          </w:tcPr>
          <w:p w14:paraId="7D8F68F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The gene encodes an ammonium transporter, affecting the absorption and utilization of nitrogen by the rice root system. After the gene knockout, there is a reduction in the length of the seminal root, the total number of lateral roots, and the length of the lateral roots.</w:t>
            </w:r>
          </w:p>
        </w:tc>
        <w:tc>
          <w:tcPr>
            <w:tcW w:w="1111" w:type="dxa"/>
            <w:tcBorders>
              <w:top w:val="nil"/>
              <w:left w:val="nil"/>
              <w:bottom w:val="nil"/>
              <w:right w:val="nil"/>
            </w:tcBorders>
            <w:shd w:val="clear" w:color="auto" w:fill="FFFFFF"/>
            <w:noWrap w:val="0"/>
            <w:vAlign w:val="center"/>
          </w:tcPr>
          <w:p w14:paraId="08CC969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Sonoda et al.</w:t>
            </w:r>
            <w:r>
              <w:rPr>
                <w:rFonts w:hint="eastAsia" w:ascii="Times New Roman" w:hAnsi="Times New Roman" w:eastAsia="宋体" w:cs="Times New Roman"/>
                <w:b w:val="0"/>
                <w:color w:val="000000"/>
                <w:sz w:val="18"/>
                <w:szCs w:val="18"/>
                <w:vertAlign w:val="baseline"/>
                <w:lang w:val="en-US" w:eastAsia="zh-CN"/>
              </w:rPr>
              <w:t>,</w:t>
            </w:r>
            <w:r>
              <w:rPr>
                <w:rFonts w:hint="default" w:ascii="Times New Roman" w:hAnsi="Times New Roman" w:eastAsia="宋体" w:cs="Times New Roman"/>
                <w:b w:val="0"/>
                <w:color w:val="000000"/>
                <w:sz w:val="18"/>
                <w:szCs w:val="18"/>
                <w:vertAlign w:val="baseline"/>
                <w:lang w:val="en-US" w:eastAsia="zh-CN"/>
              </w:rPr>
              <w:t xml:space="preserve"> 2003</w:t>
            </w:r>
            <w:r>
              <w:rPr>
                <w:rFonts w:hint="eastAsia" w:ascii="Times New Roman" w:hAnsi="Times New Roman" w:cs="Times New Roman"/>
                <w:b w:val="0"/>
                <w:color w:val="000000"/>
                <w:sz w:val="18"/>
                <w:szCs w:val="18"/>
                <w:vertAlign w:val="baseline"/>
                <w:lang w:val="en-US" w:eastAsia="zh-CN"/>
              </w:rPr>
              <w:t>、Konishi and Ma., 2021、Li et al., 2022</w:t>
            </w:r>
          </w:p>
        </w:tc>
      </w:tr>
      <w:tr w14:paraId="26A5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66D1652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4" w:name="OLE_LINK12"/>
            <w:r>
              <w:rPr>
                <w:rFonts w:hint="default" w:ascii="Times New Roman" w:hAnsi="Times New Roman" w:eastAsia="宋体" w:cs="Times New Roman"/>
                <w:b w:val="0"/>
                <w:i w:val="0"/>
                <w:iCs w:val="0"/>
                <w:color w:val="000000"/>
                <w:kern w:val="0"/>
                <w:sz w:val="18"/>
                <w:szCs w:val="18"/>
                <w:u w:val="none"/>
                <w:lang w:val="en-US" w:eastAsia="zh-CN" w:bidi="ar"/>
              </w:rPr>
              <w:t>Os02g0186500</w:t>
            </w:r>
            <w:bookmarkEnd w:id="14"/>
          </w:p>
        </w:tc>
        <w:tc>
          <w:tcPr>
            <w:tcW w:w="1085" w:type="dxa"/>
            <w:tcBorders>
              <w:top w:val="nil"/>
              <w:left w:val="nil"/>
              <w:bottom w:val="nil"/>
              <w:right w:val="nil"/>
            </w:tcBorders>
            <w:shd w:val="clear" w:color="auto" w:fill="FFFFFF"/>
            <w:noWrap w:val="0"/>
            <w:vAlign w:val="center"/>
          </w:tcPr>
          <w:p w14:paraId="4394D42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5F13FB4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62EE668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0.66</w:t>
            </w:r>
          </w:p>
        </w:tc>
        <w:tc>
          <w:tcPr>
            <w:tcW w:w="3314" w:type="dxa"/>
            <w:tcBorders>
              <w:top w:val="nil"/>
              <w:left w:val="nil"/>
              <w:bottom w:val="nil"/>
              <w:right w:val="nil"/>
            </w:tcBorders>
            <w:shd w:val="clear" w:color="auto" w:fill="FFFFFF"/>
            <w:noWrap w:val="0"/>
            <w:vAlign w:val="center"/>
          </w:tcPr>
          <w:p w14:paraId="14B80D3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BRASSINOSTEROID INSENSITIVE 1-associated receptor kinase 1 precursor</w:t>
            </w:r>
          </w:p>
        </w:tc>
        <w:tc>
          <w:tcPr>
            <w:tcW w:w="1111" w:type="dxa"/>
            <w:tcBorders>
              <w:top w:val="nil"/>
              <w:left w:val="nil"/>
              <w:bottom w:val="nil"/>
              <w:right w:val="nil"/>
            </w:tcBorders>
            <w:shd w:val="clear" w:color="auto" w:fill="FFFFFF"/>
            <w:noWrap w:val="0"/>
            <w:vAlign w:val="center"/>
          </w:tcPr>
          <w:p w14:paraId="75111A9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7168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421" w:type="dxa"/>
            <w:tcBorders>
              <w:top w:val="nil"/>
              <w:left w:val="nil"/>
              <w:bottom w:val="nil"/>
              <w:right w:val="nil"/>
            </w:tcBorders>
            <w:shd w:val="clear" w:color="auto" w:fill="FFFFFF"/>
            <w:noWrap w:val="0"/>
            <w:vAlign w:val="center"/>
          </w:tcPr>
          <w:p w14:paraId="70CB659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5" w:name="OLE_LINK11"/>
            <w:r>
              <w:rPr>
                <w:rFonts w:hint="default" w:ascii="Times New Roman" w:hAnsi="Times New Roman" w:eastAsia="宋体" w:cs="Times New Roman"/>
                <w:b w:val="0"/>
                <w:i w:val="0"/>
                <w:iCs w:val="0"/>
                <w:color w:val="000000"/>
                <w:kern w:val="0"/>
                <w:sz w:val="18"/>
                <w:szCs w:val="18"/>
                <w:u w:val="none"/>
                <w:lang w:val="en-US" w:eastAsia="zh-CN" w:bidi="ar"/>
              </w:rPr>
              <w:t>Os04g0140666</w:t>
            </w:r>
            <w:bookmarkEnd w:id="15"/>
          </w:p>
        </w:tc>
        <w:tc>
          <w:tcPr>
            <w:tcW w:w="1085" w:type="dxa"/>
            <w:tcBorders>
              <w:top w:val="nil"/>
              <w:left w:val="nil"/>
              <w:bottom w:val="nil"/>
              <w:right w:val="nil"/>
            </w:tcBorders>
            <w:shd w:val="clear" w:color="auto" w:fill="FFFFFF"/>
            <w:noWrap w:val="0"/>
            <w:vAlign w:val="top"/>
          </w:tcPr>
          <w:p w14:paraId="1219028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79CC2F6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7EB751F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0.70</w:t>
            </w:r>
          </w:p>
        </w:tc>
        <w:tc>
          <w:tcPr>
            <w:tcW w:w="3314" w:type="dxa"/>
            <w:tcBorders>
              <w:top w:val="nil"/>
              <w:left w:val="nil"/>
              <w:bottom w:val="nil"/>
              <w:right w:val="nil"/>
            </w:tcBorders>
            <w:shd w:val="clear" w:color="auto" w:fill="FFFFFF"/>
            <w:noWrap w:val="0"/>
            <w:vAlign w:val="top"/>
          </w:tcPr>
          <w:p w14:paraId="174AA6B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protein kinase</w:t>
            </w:r>
          </w:p>
        </w:tc>
        <w:tc>
          <w:tcPr>
            <w:tcW w:w="1111" w:type="dxa"/>
            <w:tcBorders>
              <w:top w:val="nil"/>
              <w:left w:val="nil"/>
              <w:bottom w:val="nil"/>
              <w:right w:val="nil"/>
            </w:tcBorders>
            <w:shd w:val="clear" w:color="auto" w:fill="FFFFFF"/>
            <w:noWrap w:val="0"/>
            <w:vAlign w:val="top"/>
          </w:tcPr>
          <w:p w14:paraId="34AF95B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7747A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08B5634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6" w:name="OLE_LINK30"/>
            <w:r>
              <w:rPr>
                <w:rFonts w:hint="default" w:ascii="Times New Roman" w:hAnsi="Times New Roman" w:eastAsia="宋体" w:cs="Times New Roman"/>
                <w:b w:val="0"/>
                <w:i w:val="0"/>
                <w:iCs w:val="0"/>
                <w:color w:val="000000"/>
                <w:kern w:val="0"/>
                <w:sz w:val="18"/>
                <w:szCs w:val="18"/>
                <w:u w:val="none"/>
                <w:lang w:val="en-US" w:eastAsia="zh-CN" w:bidi="ar"/>
              </w:rPr>
              <w:t>Os06g0325500</w:t>
            </w:r>
            <w:bookmarkEnd w:id="16"/>
          </w:p>
        </w:tc>
        <w:tc>
          <w:tcPr>
            <w:tcW w:w="1085" w:type="dxa"/>
            <w:tcBorders>
              <w:top w:val="nil"/>
              <w:left w:val="nil"/>
              <w:bottom w:val="nil"/>
              <w:right w:val="nil"/>
            </w:tcBorders>
            <w:shd w:val="clear" w:color="auto" w:fill="FFFFFF"/>
            <w:noWrap w:val="0"/>
            <w:vAlign w:val="top"/>
          </w:tcPr>
          <w:p w14:paraId="06D2D1E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666BF80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48D1324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0.67</w:t>
            </w:r>
          </w:p>
        </w:tc>
        <w:tc>
          <w:tcPr>
            <w:tcW w:w="3314" w:type="dxa"/>
            <w:tcBorders>
              <w:top w:val="nil"/>
              <w:left w:val="nil"/>
              <w:bottom w:val="nil"/>
              <w:right w:val="nil"/>
            </w:tcBorders>
            <w:shd w:val="clear" w:color="auto" w:fill="FFFFFF"/>
            <w:noWrap w:val="0"/>
            <w:vAlign w:val="top"/>
          </w:tcPr>
          <w:p w14:paraId="188D184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pantothenate kinase 4</w:t>
            </w:r>
          </w:p>
        </w:tc>
        <w:tc>
          <w:tcPr>
            <w:tcW w:w="1111" w:type="dxa"/>
            <w:tcBorders>
              <w:top w:val="nil"/>
              <w:left w:val="nil"/>
              <w:bottom w:val="nil"/>
              <w:right w:val="nil"/>
            </w:tcBorders>
            <w:shd w:val="clear" w:color="auto" w:fill="FFFFFF"/>
            <w:noWrap w:val="0"/>
            <w:vAlign w:val="top"/>
          </w:tcPr>
          <w:p w14:paraId="749F976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2259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71F62F2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7" w:name="OLE_LINK8"/>
            <w:r>
              <w:rPr>
                <w:rFonts w:hint="default" w:ascii="Times New Roman" w:hAnsi="Times New Roman" w:eastAsia="宋体" w:cs="Times New Roman"/>
                <w:b w:val="0"/>
                <w:i w:val="0"/>
                <w:iCs w:val="0"/>
                <w:color w:val="000000"/>
                <w:kern w:val="0"/>
                <w:sz w:val="18"/>
                <w:szCs w:val="18"/>
                <w:u w:val="none"/>
                <w:lang w:val="en-US" w:eastAsia="zh-CN" w:bidi="ar"/>
              </w:rPr>
              <w:t>Os07g0132500</w:t>
            </w:r>
            <w:bookmarkEnd w:id="17"/>
          </w:p>
        </w:tc>
        <w:tc>
          <w:tcPr>
            <w:tcW w:w="1085" w:type="dxa"/>
            <w:tcBorders>
              <w:top w:val="nil"/>
              <w:left w:val="nil"/>
              <w:bottom w:val="nil"/>
              <w:right w:val="nil"/>
            </w:tcBorders>
            <w:shd w:val="clear" w:color="auto" w:fill="FFFFFF"/>
            <w:noWrap w:val="0"/>
            <w:vAlign w:val="top"/>
          </w:tcPr>
          <w:p w14:paraId="49729E6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7704C60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4BDF3E8B">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-0.72</w:t>
            </w:r>
          </w:p>
        </w:tc>
        <w:tc>
          <w:tcPr>
            <w:tcW w:w="3314" w:type="dxa"/>
            <w:tcBorders>
              <w:top w:val="nil"/>
              <w:left w:val="nil"/>
              <w:bottom w:val="nil"/>
              <w:right w:val="nil"/>
            </w:tcBorders>
            <w:shd w:val="clear" w:color="auto" w:fill="FFFFFF"/>
            <w:noWrap w:val="0"/>
            <w:vAlign w:val="top"/>
          </w:tcPr>
          <w:p w14:paraId="1377845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1111" w:type="dxa"/>
            <w:tcBorders>
              <w:top w:val="nil"/>
              <w:left w:val="nil"/>
              <w:bottom w:val="nil"/>
              <w:right w:val="nil"/>
            </w:tcBorders>
            <w:shd w:val="clear" w:color="auto" w:fill="FFFFFF"/>
            <w:noWrap w:val="0"/>
            <w:vAlign w:val="top"/>
          </w:tcPr>
          <w:p w14:paraId="4BA7403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2B0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2961D82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8" w:name="OLE_LINK9"/>
            <w:r>
              <w:rPr>
                <w:rFonts w:hint="default" w:ascii="Times New Roman" w:hAnsi="Times New Roman" w:eastAsia="宋体" w:cs="Times New Roman"/>
                <w:b w:val="0"/>
                <w:i w:val="0"/>
                <w:iCs w:val="0"/>
                <w:color w:val="000000"/>
                <w:kern w:val="0"/>
                <w:sz w:val="18"/>
                <w:szCs w:val="18"/>
                <w:u w:val="none"/>
                <w:lang w:val="en-US" w:eastAsia="zh-CN" w:bidi="ar"/>
              </w:rPr>
              <w:t>Os09g0334800</w:t>
            </w:r>
            <w:bookmarkEnd w:id="18"/>
          </w:p>
        </w:tc>
        <w:tc>
          <w:tcPr>
            <w:tcW w:w="1085" w:type="dxa"/>
            <w:tcBorders>
              <w:top w:val="nil"/>
              <w:left w:val="nil"/>
              <w:bottom w:val="nil"/>
              <w:right w:val="nil"/>
            </w:tcBorders>
            <w:shd w:val="clear" w:color="auto" w:fill="FFFFFF"/>
            <w:noWrap w:val="0"/>
            <w:vAlign w:val="top"/>
          </w:tcPr>
          <w:p w14:paraId="7F9001D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noWrap w:val="0"/>
            <w:vAlign w:val="center"/>
          </w:tcPr>
          <w:p w14:paraId="69527BC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noWrap w:val="0"/>
            <w:vAlign w:val="center"/>
          </w:tcPr>
          <w:p w14:paraId="33F5A4E3">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w:t>
            </w:r>
            <w:r>
              <w:rPr>
                <w:rFonts w:hint="eastAsia" w:ascii="Times New Roman" w:hAnsi="Times New Roman" w:cs="Times New Roman"/>
                <w:b w:val="0"/>
                <w:i w:val="0"/>
                <w:iCs w:val="0"/>
                <w:color w:val="000000"/>
                <w:kern w:val="0"/>
                <w:sz w:val="18"/>
                <w:szCs w:val="18"/>
                <w:u w:val="none"/>
                <w:lang w:val="en-US" w:eastAsia="zh-CN" w:bidi="ar"/>
              </w:rPr>
              <w:t>70</w:t>
            </w:r>
          </w:p>
        </w:tc>
        <w:tc>
          <w:tcPr>
            <w:tcW w:w="3314" w:type="dxa"/>
            <w:tcBorders>
              <w:top w:val="nil"/>
              <w:left w:val="nil"/>
              <w:bottom w:val="nil"/>
              <w:right w:val="nil"/>
            </w:tcBorders>
            <w:shd w:val="clear" w:color="auto" w:fill="FFFFFF"/>
            <w:noWrap w:val="0"/>
            <w:vAlign w:val="top"/>
          </w:tcPr>
          <w:p w14:paraId="5299405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protein kinase</w:t>
            </w:r>
          </w:p>
        </w:tc>
        <w:tc>
          <w:tcPr>
            <w:tcW w:w="1111" w:type="dxa"/>
            <w:tcBorders>
              <w:top w:val="nil"/>
              <w:left w:val="nil"/>
              <w:bottom w:val="nil"/>
              <w:right w:val="nil"/>
            </w:tcBorders>
            <w:shd w:val="clear" w:color="auto" w:fill="FFFFFF"/>
            <w:noWrap w:val="0"/>
            <w:vAlign w:val="top"/>
          </w:tcPr>
          <w:p w14:paraId="7347685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w:t>
            </w:r>
          </w:p>
        </w:tc>
      </w:tr>
      <w:tr w14:paraId="37EC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2713128E">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19" w:name="OLE_LINK13"/>
            <w:r>
              <w:rPr>
                <w:rFonts w:hint="default" w:ascii="Times New Roman" w:hAnsi="Times New Roman" w:eastAsia="宋体" w:cs="Times New Roman"/>
                <w:b w:val="0"/>
                <w:i w:val="0"/>
                <w:iCs w:val="0"/>
                <w:color w:val="000000"/>
                <w:kern w:val="0"/>
                <w:sz w:val="18"/>
                <w:szCs w:val="18"/>
                <w:u w:val="none"/>
                <w:lang w:val="en-US" w:eastAsia="zh-CN" w:bidi="ar"/>
              </w:rPr>
              <w:t>Os08g0374600</w:t>
            </w:r>
            <w:bookmarkEnd w:id="19"/>
          </w:p>
        </w:tc>
        <w:tc>
          <w:tcPr>
            <w:tcW w:w="1085" w:type="dxa"/>
            <w:tcBorders>
              <w:top w:val="nil"/>
              <w:left w:val="nil"/>
              <w:bottom w:val="nil"/>
              <w:right w:val="nil"/>
            </w:tcBorders>
            <w:shd w:val="clear" w:color="auto" w:fill="FFFFFF"/>
            <w:noWrap w:val="0"/>
            <w:vAlign w:val="center"/>
          </w:tcPr>
          <w:p w14:paraId="074FF18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i/>
                <w:iCs/>
                <w:color w:val="000000"/>
                <w:sz w:val="18"/>
                <w:szCs w:val="18"/>
                <w:vertAlign w:val="baseline"/>
                <w:lang w:val="en-US" w:eastAsia="zh-CN"/>
              </w:rPr>
              <w:t>OsRLCK253</w:t>
            </w:r>
          </w:p>
        </w:tc>
        <w:tc>
          <w:tcPr>
            <w:tcW w:w="900" w:type="dxa"/>
            <w:tcBorders>
              <w:top w:val="nil"/>
              <w:left w:val="nil"/>
              <w:bottom w:val="nil"/>
              <w:right w:val="nil"/>
            </w:tcBorders>
            <w:shd w:val="clear" w:color="auto" w:fill="FFFFFF"/>
            <w:noWrap w:val="0"/>
            <w:vAlign w:val="center"/>
          </w:tcPr>
          <w:p w14:paraId="3CF3464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4C6829C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0.79</w:t>
            </w:r>
          </w:p>
        </w:tc>
        <w:tc>
          <w:tcPr>
            <w:tcW w:w="3314" w:type="dxa"/>
            <w:tcBorders>
              <w:top w:val="nil"/>
              <w:left w:val="nil"/>
              <w:bottom w:val="nil"/>
              <w:right w:val="nil"/>
            </w:tcBorders>
            <w:shd w:val="clear" w:color="auto" w:fill="FFFFFF"/>
            <w:noWrap w:val="0"/>
            <w:vAlign w:val="center"/>
          </w:tcPr>
          <w:p w14:paraId="7FB8620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The gene encodes a receptor-like cytoplasmic kinase, which is involved in the regulation of plant abiotic stress resistance.</w:t>
            </w:r>
          </w:p>
        </w:tc>
        <w:tc>
          <w:tcPr>
            <w:tcW w:w="1111" w:type="dxa"/>
            <w:tcBorders>
              <w:top w:val="nil"/>
              <w:left w:val="nil"/>
              <w:bottom w:val="nil"/>
              <w:right w:val="nil"/>
            </w:tcBorders>
            <w:shd w:val="clear" w:color="auto" w:fill="FFFFFF"/>
            <w:noWrap w:val="0"/>
            <w:vAlign w:val="center"/>
          </w:tcPr>
          <w:p w14:paraId="03DC379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Giri et al., 2011</w:t>
            </w:r>
          </w:p>
        </w:tc>
      </w:tr>
      <w:tr w14:paraId="5832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noWrap w:val="0"/>
            <w:vAlign w:val="center"/>
          </w:tcPr>
          <w:p w14:paraId="7E0080E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0" w:name="OLE_LINK14"/>
            <w:r>
              <w:rPr>
                <w:rFonts w:hint="default" w:ascii="Times New Roman" w:hAnsi="Times New Roman" w:eastAsia="宋体" w:cs="Times New Roman"/>
                <w:b w:val="0"/>
                <w:i w:val="0"/>
                <w:iCs w:val="0"/>
                <w:color w:val="000000"/>
                <w:kern w:val="0"/>
                <w:sz w:val="18"/>
                <w:szCs w:val="18"/>
                <w:u w:val="none"/>
                <w:lang w:val="en-US" w:eastAsia="zh-CN" w:bidi="ar"/>
              </w:rPr>
              <w:t>Os11g0636900</w:t>
            </w:r>
            <w:bookmarkEnd w:id="20"/>
          </w:p>
        </w:tc>
        <w:tc>
          <w:tcPr>
            <w:tcW w:w="1085" w:type="dxa"/>
            <w:tcBorders>
              <w:top w:val="nil"/>
              <w:left w:val="nil"/>
              <w:bottom w:val="nil"/>
              <w:right w:val="nil"/>
            </w:tcBorders>
            <w:shd w:val="clear" w:color="auto" w:fill="FFFFFF"/>
            <w:noWrap w:val="0"/>
            <w:vAlign w:val="center"/>
          </w:tcPr>
          <w:p w14:paraId="37DBEDC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i/>
                <w:iCs/>
                <w:color w:val="000000"/>
                <w:sz w:val="18"/>
                <w:szCs w:val="18"/>
                <w:vertAlign w:val="baseline"/>
                <w:lang w:val="en-US" w:eastAsia="zh-CN"/>
              </w:rPr>
              <w:t>OsU2AF65A</w:t>
            </w:r>
          </w:p>
        </w:tc>
        <w:tc>
          <w:tcPr>
            <w:tcW w:w="900" w:type="dxa"/>
            <w:tcBorders>
              <w:top w:val="nil"/>
              <w:left w:val="nil"/>
              <w:bottom w:val="nil"/>
              <w:right w:val="nil"/>
            </w:tcBorders>
            <w:shd w:val="clear" w:color="auto" w:fill="FFFFFF"/>
            <w:noWrap w:val="0"/>
            <w:vAlign w:val="center"/>
          </w:tcPr>
          <w:p w14:paraId="38C31F0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noWrap w:val="0"/>
            <w:vAlign w:val="center"/>
          </w:tcPr>
          <w:p w14:paraId="460CCBD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0.68</w:t>
            </w:r>
          </w:p>
        </w:tc>
        <w:tc>
          <w:tcPr>
            <w:tcW w:w="3314" w:type="dxa"/>
            <w:tcBorders>
              <w:top w:val="nil"/>
              <w:left w:val="nil"/>
              <w:bottom w:val="nil"/>
              <w:right w:val="nil"/>
            </w:tcBorders>
            <w:shd w:val="clear" w:color="auto" w:fill="FFFFFF"/>
            <w:noWrap w:val="0"/>
            <w:vAlign w:val="center"/>
          </w:tcPr>
          <w:p w14:paraId="6E4AAAA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cs="Times New Roman"/>
                <w:b w:val="0"/>
                <w:color w:val="000000"/>
                <w:sz w:val="18"/>
                <w:szCs w:val="18"/>
                <w:vertAlign w:val="baseline"/>
                <w:lang w:val="en-US" w:eastAsia="zh-CN"/>
              </w:rPr>
              <w:t>Encoding splicing cofactor. The mutation of this gene leads to a decrease in the tolerance of rice to high-temperature stress.</w:t>
            </w:r>
          </w:p>
        </w:tc>
        <w:tc>
          <w:tcPr>
            <w:tcW w:w="1111" w:type="dxa"/>
            <w:tcBorders>
              <w:top w:val="nil"/>
              <w:left w:val="nil"/>
              <w:bottom w:val="nil"/>
              <w:right w:val="nil"/>
            </w:tcBorders>
            <w:shd w:val="clear" w:color="auto" w:fill="FFFFFF"/>
            <w:noWrap w:val="0"/>
            <w:vAlign w:val="center"/>
          </w:tcPr>
          <w:p w14:paraId="0BAE6DF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default" w:ascii="Times New Roman" w:hAnsi="Times New Roman" w:eastAsia="宋体" w:cs="Times New Roman"/>
                <w:b w:val="0"/>
                <w:color w:val="000000"/>
                <w:sz w:val="18"/>
                <w:szCs w:val="18"/>
                <w:vertAlign w:val="baseline"/>
                <w:lang w:val="en-US" w:eastAsia="zh-CN"/>
              </w:rPr>
              <w:t>Lu et al.</w:t>
            </w:r>
            <w:r>
              <w:rPr>
                <w:rFonts w:hint="eastAsia" w:ascii="Times New Roman" w:hAnsi="Times New Roman" w:eastAsia="宋体" w:cs="Times New Roman"/>
                <w:b w:val="0"/>
                <w:color w:val="000000"/>
                <w:sz w:val="18"/>
                <w:szCs w:val="18"/>
                <w:vertAlign w:val="baseline"/>
                <w:lang w:val="en-US" w:eastAsia="zh-CN"/>
              </w:rPr>
              <w:t>,</w:t>
            </w:r>
            <w:r>
              <w:rPr>
                <w:rFonts w:hint="default" w:ascii="Times New Roman" w:hAnsi="Times New Roman" w:eastAsia="宋体" w:cs="Times New Roman"/>
                <w:b w:val="0"/>
                <w:color w:val="000000"/>
                <w:sz w:val="18"/>
                <w:szCs w:val="18"/>
                <w:vertAlign w:val="baseline"/>
                <w:lang w:val="en-US" w:eastAsia="zh-CN"/>
              </w:rPr>
              <w:t xml:space="preserve"> 2021</w:t>
            </w:r>
          </w:p>
        </w:tc>
      </w:tr>
      <w:tr w14:paraId="4D53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6"/>
            <w:tcBorders>
              <w:top w:val="nil"/>
              <w:left w:val="nil"/>
              <w:bottom w:val="nil"/>
              <w:right w:val="nil"/>
            </w:tcBorders>
            <w:shd w:val="clear" w:color="auto" w:fill="DBE3F4" w:themeFill="accent1" w:themeFillTint="32"/>
            <w:noWrap w:val="0"/>
            <w:vAlign w:val="center"/>
          </w:tcPr>
          <w:p w14:paraId="3ED0326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Times New Roman" w:hAnsi="Times New Roman" w:eastAsia="宋体" w:cs="Times New Roman"/>
                <w:b w:val="0"/>
                <w:color w:val="000000"/>
                <w:sz w:val="18"/>
                <w:szCs w:val="18"/>
                <w:vertAlign w:val="baseline"/>
                <w:lang w:val="en-US" w:eastAsia="zh-CN"/>
              </w:rPr>
            </w:pPr>
            <w:r>
              <w:rPr>
                <w:rFonts w:hint="eastAsia" w:ascii="Times New Roman" w:hAnsi="Times New Roman" w:eastAsia="宋体" w:cs="Times New Roman"/>
                <w:b/>
                <w:bCs/>
                <w:color w:val="000000"/>
                <w:sz w:val="18"/>
                <w:szCs w:val="18"/>
                <w:vertAlign w:val="baseline"/>
                <w:lang w:val="en-US" w:eastAsia="zh-CN"/>
              </w:rPr>
              <w:t>SA6-2</w:t>
            </w:r>
          </w:p>
        </w:tc>
      </w:tr>
      <w:tr w14:paraId="77C0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3E70D9AE">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1" w:name="OLE_LINK15"/>
            <w:r>
              <w:rPr>
                <w:rFonts w:hint="default" w:ascii="Times New Roman" w:hAnsi="Times New Roman" w:eastAsia="宋体" w:cs="Times New Roman"/>
                <w:b w:val="0"/>
                <w:i w:val="0"/>
                <w:iCs w:val="0"/>
                <w:color w:val="000000"/>
                <w:kern w:val="0"/>
                <w:sz w:val="18"/>
                <w:szCs w:val="18"/>
                <w:u w:val="none"/>
                <w:lang w:val="en-US" w:eastAsia="zh-CN" w:bidi="ar"/>
              </w:rPr>
              <w:t>Os05g0588200</w:t>
            </w:r>
            <w:bookmarkEnd w:id="21"/>
          </w:p>
        </w:tc>
        <w:tc>
          <w:tcPr>
            <w:tcW w:w="1085" w:type="dxa"/>
            <w:tcBorders>
              <w:top w:val="nil"/>
              <w:left w:val="nil"/>
              <w:bottom w:val="nil"/>
              <w:right w:val="nil"/>
            </w:tcBorders>
            <w:shd w:val="clear" w:color="auto" w:fill="FFFFFF"/>
            <w:vAlign w:val="center"/>
          </w:tcPr>
          <w:p w14:paraId="6A341D5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000000"/>
                <w:kern w:val="2"/>
                <w:sz w:val="18"/>
                <w:szCs w:val="18"/>
                <w:vertAlign w:val="baseline"/>
                <w:lang w:val="en-US" w:eastAsia="zh-CN" w:bidi="ar-SA"/>
              </w:rPr>
              <w:t>OsPTD1</w:t>
            </w:r>
          </w:p>
        </w:tc>
        <w:tc>
          <w:tcPr>
            <w:tcW w:w="900" w:type="dxa"/>
            <w:tcBorders>
              <w:top w:val="nil"/>
              <w:left w:val="nil"/>
              <w:bottom w:val="nil"/>
              <w:right w:val="nil"/>
            </w:tcBorders>
            <w:shd w:val="clear" w:color="auto" w:fill="FFFFFF"/>
            <w:vAlign w:val="center"/>
          </w:tcPr>
          <w:p w14:paraId="42F6E83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6A8FFC3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0.67</w:t>
            </w:r>
          </w:p>
        </w:tc>
        <w:tc>
          <w:tcPr>
            <w:tcW w:w="3314" w:type="dxa"/>
            <w:tcBorders>
              <w:top w:val="nil"/>
              <w:left w:val="nil"/>
              <w:bottom w:val="nil"/>
              <w:right w:val="nil"/>
            </w:tcBorders>
            <w:shd w:val="clear" w:color="auto" w:fill="FFFFFF"/>
            <w:vAlign w:val="center"/>
          </w:tcPr>
          <w:p w14:paraId="1EFA139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Partner of OsSHOC1. The mutation of this gene results in infertility in both male and female gametophytes, and it exhibits a significant reduction in the number of chromosome exchanges during meiosis.</w:t>
            </w:r>
          </w:p>
        </w:tc>
        <w:tc>
          <w:tcPr>
            <w:tcW w:w="1111" w:type="dxa"/>
            <w:tcBorders>
              <w:top w:val="nil"/>
              <w:left w:val="nil"/>
              <w:bottom w:val="nil"/>
              <w:right w:val="nil"/>
            </w:tcBorders>
            <w:shd w:val="clear" w:color="auto" w:fill="FFFFFF"/>
            <w:vAlign w:val="center"/>
          </w:tcPr>
          <w:p w14:paraId="5A708F0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eastAsia="宋体" w:cs="Times New Roman"/>
                <w:b w:val="0"/>
                <w:color w:val="000000"/>
                <w:kern w:val="2"/>
                <w:sz w:val="18"/>
                <w:szCs w:val="18"/>
                <w:vertAlign w:val="baseline"/>
                <w:lang w:val="en-US" w:eastAsia="zh-CN" w:bidi="ar-SA"/>
              </w:rPr>
              <w:t>Ren et al.</w:t>
            </w:r>
            <w:r>
              <w:rPr>
                <w:rFonts w:hint="eastAsia" w:ascii="Times New Roman" w:hAnsi="Times New Roman" w:eastAsia="宋体" w:cs="Times New Roman"/>
                <w:b w:val="0"/>
                <w:color w:val="000000"/>
                <w:kern w:val="2"/>
                <w:sz w:val="18"/>
                <w:szCs w:val="18"/>
                <w:vertAlign w:val="baseline"/>
                <w:lang w:val="en-US" w:eastAsia="zh-CN" w:bidi="ar-SA"/>
              </w:rPr>
              <w:t>,</w:t>
            </w:r>
            <w:r>
              <w:rPr>
                <w:rFonts w:hint="default" w:ascii="Times New Roman" w:hAnsi="Times New Roman" w:eastAsia="宋体" w:cs="Times New Roman"/>
                <w:b w:val="0"/>
                <w:color w:val="000000"/>
                <w:kern w:val="2"/>
                <w:sz w:val="18"/>
                <w:szCs w:val="18"/>
                <w:vertAlign w:val="baseline"/>
                <w:lang w:val="en-US" w:eastAsia="zh-CN" w:bidi="ar-SA"/>
              </w:rPr>
              <w:t xml:space="preserve"> 2019</w:t>
            </w:r>
          </w:p>
        </w:tc>
      </w:tr>
      <w:tr w14:paraId="0D59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4C8761C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2" w:name="OLE_LINK16"/>
            <w:r>
              <w:rPr>
                <w:rFonts w:hint="default" w:ascii="Times New Roman" w:hAnsi="Times New Roman" w:eastAsia="宋体" w:cs="Times New Roman"/>
                <w:b w:val="0"/>
                <w:i w:val="0"/>
                <w:iCs w:val="0"/>
                <w:color w:val="000000"/>
                <w:kern w:val="0"/>
                <w:sz w:val="18"/>
                <w:szCs w:val="18"/>
                <w:u w:val="none"/>
                <w:lang w:val="en-US" w:eastAsia="zh-CN" w:bidi="ar"/>
              </w:rPr>
              <w:t>Os01g0907400</w:t>
            </w:r>
            <w:bookmarkEnd w:id="22"/>
          </w:p>
        </w:tc>
        <w:tc>
          <w:tcPr>
            <w:tcW w:w="1085" w:type="dxa"/>
            <w:tcBorders>
              <w:top w:val="nil"/>
              <w:left w:val="nil"/>
              <w:bottom w:val="nil"/>
              <w:right w:val="nil"/>
            </w:tcBorders>
            <w:shd w:val="clear" w:color="auto" w:fill="FFFFFF"/>
            <w:vAlign w:val="center"/>
          </w:tcPr>
          <w:p w14:paraId="5A837CF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000000"/>
                <w:kern w:val="2"/>
                <w:sz w:val="18"/>
                <w:szCs w:val="18"/>
                <w:vertAlign w:val="baseline"/>
                <w:lang w:val="en-US" w:eastAsia="zh-CN" w:bidi="ar-SA"/>
              </w:rPr>
              <w:t>JMJ705</w:t>
            </w:r>
          </w:p>
        </w:tc>
        <w:tc>
          <w:tcPr>
            <w:tcW w:w="900" w:type="dxa"/>
            <w:tcBorders>
              <w:top w:val="nil"/>
              <w:left w:val="nil"/>
              <w:bottom w:val="nil"/>
              <w:right w:val="nil"/>
            </w:tcBorders>
            <w:shd w:val="clear" w:color="auto" w:fill="FFFFFF"/>
            <w:vAlign w:val="center"/>
          </w:tcPr>
          <w:p w14:paraId="49C33E9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13A3634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w:t>
            </w:r>
            <w:r>
              <w:rPr>
                <w:rFonts w:hint="eastAsia" w:ascii="Times New Roman" w:hAnsi="Times New Roman" w:cs="Times New Roman"/>
                <w:b w:val="0"/>
                <w:i w:val="0"/>
                <w:iCs w:val="0"/>
                <w:color w:val="000000"/>
                <w:kern w:val="0"/>
                <w:sz w:val="18"/>
                <w:szCs w:val="18"/>
                <w:u w:val="none"/>
                <w:lang w:val="en-US" w:eastAsia="zh-CN" w:bidi="ar"/>
              </w:rPr>
              <w:t>70</w:t>
            </w:r>
          </w:p>
        </w:tc>
        <w:tc>
          <w:tcPr>
            <w:tcW w:w="3314" w:type="dxa"/>
            <w:tcBorders>
              <w:top w:val="nil"/>
              <w:left w:val="nil"/>
              <w:bottom w:val="nil"/>
              <w:right w:val="nil"/>
            </w:tcBorders>
            <w:shd w:val="clear" w:color="auto" w:fill="FFFFFF"/>
            <w:vAlign w:val="center"/>
          </w:tcPr>
          <w:p w14:paraId="281054F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H3K27me3 demethylase. This gene is recruited by WOX11 to demethylate H3K27me3 on downstream genes, thereby upregulating the expression of genes involved in the maintenance of apical meristem activity, chloroplast development, and energy metabolism, which promotes normal development of the shoot apex.</w:t>
            </w:r>
          </w:p>
        </w:tc>
        <w:tc>
          <w:tcPr>
            <w:tcW w:w="1111" w:type="dxa"/>
            <w:tcBorders>
              <w:top w:val="nil"/>
              <w:left w:val="nil"/>
              <w:bottom w:val="nil"/>
              <w:right w:val="nil"/>
            </w:tcBorders>
            <w:shd w:val="clear" w:color="auto" w:fill="FFFFFF"/>
            <w:vAlign w:val="center"/>
          </w:tcPr>
          <w:p w14:paraId="41398F83">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eastAsia="宋体" w:cs="Times New Roman"/>
                <w:b w:val="0"/>
                <w:color w:val="000000"/>
                <w:kern w:val="2"/>
                <w:sz w:val="18"/>
                <w:szCs w:val="18"/>
                <w:vertAlign w:val="baseline"/>
                <w:lang w:val="en-US" w:eastAsia="zh-CN" w:bidi="ar-SA"/>
              </w:rPr>
              <w:t>Cheng et al.</w:t>
            </w:r>
            <w:r>
              <w:rPr>
                <w:rFonts w:hint="eastAsia" w:ascii="Times New Roman" w:hAnsi="Times New Roman" w:eastAsia="宋体" w:cs="Times New Roman"/>
                <w:b w:val="0"/>
                <w:color w:val="000000"/>
                <w:kern w:val="2"/>
                <w:sz w:val="18"/>
                <w:szCs w:val="18"/>
                <w:vertAlign w:val="baseline"/>
                <w:lang w:val="en-US" w:eastAsia="zh-CN" w:bidi="ar-SA"/>
              </w:rPr>
              <w:t>,</w:t>
            </w:r>
            <w:r>
              <w:rPr>
                <w:rFonts w:hint="default" w:ascii="Times New Roman" w:hAnsi="Times New Roman" w:eastAsia="宋体" w:cs="Times New Roman"/>
                <w:b w:val="0"/>
                <w:color w:val="000000"/>
                <w:kern w:val="2"/>
                <w:sz w:val="18"/>
                <w:szCs w:val="18"/>
                <w:vertAlign w:val="baseline"/>
                <w:lang w:val="en-US" w:eastAsia="zh-CN" w:bidi="ar-SA"/>
              </w:rPr>
              <w:t xml:space="preserve"> 2018</w:t>
            </w:r>
          </w:p>
        </w:tc>
      </w:tr>
      <w:tr w14:paraId="20E9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8DD26B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3" w:name="OLE_LINK17"/>
            <w:r>
              <w:rPr>
                <w:rFonts w:hint="default" w:ascii="Times New Roman" w:hAnsi="Times New Roman" w:eastAsia="宋体" w:cs="Times New Roman"/>
                <w:b w:val="0"/>
                <w:i w:val="0"/>
                <w:iCs w:val="0"/>
                <w:color w:val="000000"/>
                <w:kern w:val="0"/>
                <w:sz w:val="18"/>
                <w:szCs w:val="18"/>
                <w:u w:val="none"/>
                <w:lang w:val="en-US" w:eastAsia="zh-CN" w:bidi="ar"/>
              </w:rPr>
              <w:t>Os02g0550700</w:t>
            </w:r>
            <w:bookmarkEnd w:id="23"/>
          </w:p>
        </w:tc>
        <w:tc>
          <w:tcPr>
            <w:tcW w:w="1085" w:type="dxa"/>
            <w:tcBorders>
              <w:top w:val="nil"/>
              <w:left w:val="nil"/>
              <w:bottom w:val="nil"/>
              <w:right w:val="nil"/>
            </w:tcBorders>
            <w:shd w:val="clear" w:color="auto" w:fill="FFFFFF"/>
            <w:vAlign w:val="center"/>
          </w:tcPr>
          <w:p w14:paraId="714361B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44CC220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202C725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5</w:t>
            </w:r>
          </w:p>
        </w:tc>
        <w:tc>
          <w:tcPr>
            <w:tcW w:w="3314" w:type="dxa"/>
            <w:tcBorders>
              <w:top w:val="nil"/>
              <w:left w:val="nil"/>
              <w:bottom w:val="nil"/>
              <w:right w:val="nil"/>
            </w:tcBorders>
            <w:shd w:val="clear" w:color="auto" w:fill="FFFFFF"/>
            <w:vAlign w:val="center"/>
          </w:tcPr>
          <w:p w14:paraId="72B59E5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exosome complex exonuclease</w:t>
            </w:r>
          </w:p>
        </w:tc>
        <w:tc>
          <w:tcPr>
            <w:tcW w:w="1111" w:type="dxa"/>
            <w:tcBorders>
              <w:top w:val="nil"/>
              <w:left w:val="nil"/>
              <w:bottom w:val="nil"/>
              <w:right w:val="nil"/>
            </w:tcBorders>
            <w:shd w:val="clear" w:color="auto" w:fill="FFFFFF"/>
            <w:vAlign w:val="center"/>
          </w:tcPr>
          <w:p w14:paraId="0EC0A0A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4B54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1425C42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4" w:name="OLE_LINK18"/>
            <w:r>
              <w:rPr>
                <w:rFonts w:hint="default" w:ascii="Times New Roman" w:hAnsi="Times New Roman" w:eastAsia="宋体" w:cs="Times New Roman"/>
                <w:b w:val="0"/>
                <w:i w:val="0"/>
                <w:iCs w:val="0"/>
                <w:color w:val="000000"/>
                <w:kern w:val="0"/>
                <w:sz w:val="18"/>
                <w:szCs w:val="18"/>
                <w:u w:val="none"/>
                <w:lang w:val="en-US" w:eastAsia="zh-CN" w:bidi="ar"/>
              </w:rPr>
              <w:t>Os09g0286400</w:t>
            </w:r>
            <w:bookmarkEnd w:id="24"/>
          </w:p>
        </w:tc>
        <w:tc>
          <w:tcPr>
            <w:tcW w:w="1085" w:type="dxa"/>
            <w:tcBorders>
              <w:top w:val="nil"/>
              <w:left w:val="nil"/>
              <w:bottom w:val="nil"/>
              <w:right w:val="nil"/>
            </w:tcBorders>
            <w:shd w:val="clear" w:color="auto" w:fill="FFFFFF"/>
            <w:vAlign w:val="center"/>
          </w:tcPr>
          <w:p w14:paraId="19F0D97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000000"/>
                <w:kern w:val="2"/>
                <w:sz w:val="18"/>
                <w:szCs w:val="18"/>
                <w:vertAlign w:val="baseline"/>
                <w:lang w:val="en-US" w:eastAsia="zh-CN" w:bidi="ar-SA"/>
              </w:rPr>
              <w:t>OsNHX5</w:t>
            </w:r>
          </w:p>
        </w:tc>
        <w:tc>
          <w:tcPr>
            <w:tcW w:w="900" w:type="dxa"/>
            <w:tcBorders>
              <w:top w:val="nil"/>
              <w:left w:val="nil"/>
              <w:bottom w:val="nil"/>
              <w:right w:val="nil"/>
            </w:tcBorders>
            <w:shd w:val="clear" w:color="auto" w:fill="FFFFFF"/>
            <w:vAlign w:val="center"/>
          </w:tcPr>
          <w:p w14:paraId="5C5F299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36AC3BE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vAlign w:val="center"/>
          </w:tcPr>
          <w:p w14:paraId="2BA9FE1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vacuolar Na+/H+ antiporter. The gene plays a crucial role in the process of compartmentalizing Na+ and K+ from the cytoplasm to the vacuolar compartment.</w:t>
            </w:r>
          </w:p>
        </w:tc>
        <w:tc>
          <w:tcPr>
            <w:tcW w:w="1111" w:type="dxa"/>
            <w:tcBorders>
              <w:top w:val="nil"/>
              <w:left w:val="nil"/>
              <w:bottom w:val="nil"/>
              <w:right w:val="nil"/>
            </w:tcBorders>
            <w:shd w:val="clear" w:color="auto" w:fill="FFFFFF"/>
            <w:vAlign w:val="center"/>
          </w:tcPr>
          <w:p w14:paraId="038F13E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Fukuda et al., 2011</w:t>
            </w:r>
          </w:p>
        </w:tc>
      </w:tr>
      <w:tr w14:paraId="36E1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6096732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Os09g0286300</w:t>
            </w:r>
          </w:p>
        </w:tc>
        <w:tc>
          <w:tcPr>
            <w:tcW w:w="1085" w:type="dxa"/>
            <w:tcBorders>
              <w:top w:val="nil"/>
              <w:left w:val="nil"/>
              <w:bottom w:val="nil"/>
              <w:right w:val="nil"/>
            </w:tcBorders>
            <w:shd w:val="clear" w:color="auto" w:fill="FFFFFF"/>
            <w:vAlign w:val="center"/>
          </w:tcPr>
          <w:p w14:paraId="7165F0E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0A8178CB">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560FB912">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vAlign w:val="center"/>
          </w:tcPr>
          <w:p w14:paraId="6FB20E9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1111" w:type="dxa"/>
            <w:tcBorders>
              <w:top w:val="nil"/>
              <w:left w:val="nil"/>
              <w:bottom w:val="nil"/>
              <w:right w:val="nil"/>
            </w:tcBorders>
            <w:shd w:val="clear" w:color="auto" w:fill="FFFFFF"/>
            <w:vAlign w:val="center"/>
          </w:tcPr>
          <w:p w14:paraId="394DE4A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1F30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7EEF52C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C00000"/>
                <w:kern w:val="0"/>
                <w:sz w:val="18"/>
                <w:szCs w:val="18"/>
                <w:u w:val="none"/>
                <w:lang w:val="en-US" w:eastAsia="zh-CN" w:bidi="ar"/>
              </w:rPr>
              <w:t>Os10g0324900</w:t>
            </w:r>
          </w:p>
        </w:tc>
        <w:tc>
          <w:tcPr>
            <w:tcW w:w="1085" w:type="dxa"/>
            <w:tcBorders>
              <w:top w:val="nil"/>
              <w:left w:val="nil"/>
              <w:bottom w:val="nil"/>
              <w:right w:val="nil"/>
            </w:tcBorders>
            <w:shd w:val="clear" w:color="auto" w:fill="FFFFFF"/>
            <w:vAlign w:val="center"/>
          </w:tcPr>
          <w:p w14:paraId="39F9D46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C00000"/>
                <w:kern w:val="2"/>
                <w:sz w:val="18"/>
                <w:szCs w:val="18"/>
                <w:vertAlign w:val="baseline"/>
                <w:lang w:val="en-US" w:eastAsia="zh-CN" w:bidi="ar-SA"/>
              </w:rPr>
              <w:t>OsLHP1</w:t>
            </w:r>
          </w:p>
        </w:tc>
        <w:tc>
          <w:tcPr>
            <w:tcW w:w="900" w:type="dxa"/>
            <w:tcBorders>
              <w:top w:val="nil"/>
              <w:left w:val="nil"/>
              <w:bottom w:val="nil"/>
              <w:right w:val="nil"/>
            </w:tcBorders>
            <w:shd w:val="clear" w:color="auto" w:fill="FFFFFF"/>
            <w:vAlign w:val="center"/>
          </w:tcPr>
          <w:p w14:paraId="1581CED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C00000"/>
                <w:kern w:val="2"/>
                <w:sz w:val="18"/>
                <w:szCs w:val="18"/>
                <w:vertAlign w:val="baseline"/>
                <w:lang w:val="en-US" w:eastAsia="zh-CN" w:bidi="ar-SA"/>
              </w:rPr>
            </w:pPr>
            <w:r>
              <w:rPr>
                <w:rFonts w:hint="default" w:ascii="Times New Roman" w:hAnsi="Times New Roman" w:cs="Times New Roman"/>
                <w:b w:val="0"/>
                <w:color w:val="C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6321B354">
            <w:pPr>
              <w:keepNext w:val="0"/>
              <w:keepLines w:val="0"/>
              <w:widowControl/>
              <w:suppressLineNumbers w:val="0"/>
              <w:jc w:val="center"/>
              <w:textAlignment w:val="center"/>
              <w:rPr>
                <w:rFonts w:hint="default" w:ascii="Times New Roman" w:hAnsi="Times New Roman" w:eastAsia="宋体" w:cs="Times New Roman"/>
                <w:b w:val="0"/>
                <w:i w:val="0"/>
                <w:iCs w:val="0"/>
                <w:color w:val="C00000"/>
                <w:kern w:val="2"/>
                <w:sz w:val="18"/>
                <w:szCs w:val="18"/>
                <w:u w:val="none"/>
                <w:lang w:val="en-US" w:eastAsia="zh-CN" w:bidi="ar-SA"/>
              </w:rPr>
            </w:pPr>
            <w:r>
              <w:rPr>
                <w:rFonts w:hint="default" w:ascii="Times New Roman" w:hAnsi="Times New Roman" w:eastAsia="宋体" w:cs="Times New Roman"/>
                <w:b w:val="0"/>
                <w:i w:val="0"/>
                <w:iCs w:val="0"/>
                <w:color w:val="C00000"/>
                <w:kern w:val="0"/>
                <w:sz w:val="18"/>
                <w:szCs w:val="18"/>
                <w:u w:val="none"/>
                <w:lang w:val="en-US" w:eastAsia="zh-CN" w:bidi="ar"/>
              </w:rPr>
              <w:t>0.7</w:t>
            </w:r>
            <w:r>
              <w:rPr>
                <w:rFonts w:hint="eastAsia" w:ascii="Times New Roman" w:hAnsi="Times New Roman" w:cs="Times New Roman"/>
                <w:b w:val="0"/>
                <w:i w:val="0"/>
                <w:iCs w:val="0"/>
                <w:color w:val="C00000"/>
                <w:kern w:val="0"/>
                <w:sz w:val="18"/>
                <w:szCs w:val="18"/>
                <w:u w:val="none"/>
                <w:lang w:val="en-US" w:eastAsia="zh-CN" w:bidi="ar"/>
              </w:rPr>
              <w:t>6</w:t>
            </w:r>
          </w:p>
        </w:tc>
        <w:tc>
          <w:tcPr>
            <w:tcW w:w="3314" w:type="dxa"/>
            <w:tcBorders>
              <w:top w:val="nil"/>
              <w:left w:val="nil"/>
              <w:bottom w:val="nil"/>
              <w:right w:val="nil"/>
            </w:tcBorders>
            <w:shd w:val="clear" w:color="auto" w:fill="FFFFFF"/>
            <w:vAlign w:val="center"/>
          </w:tcPr>
          <w:p w14:paraId="64B2BA1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C00000"/>
                <w:kern w:val="2"/>
                <w:sz w:val="18"/>
                <w:szCs w:val="18"/>
                <w:vertAlign w:val="baseline"/>
                <w:lang w:val="en-US" w:eastAsia="zh-CN" w:bidi="ar-SA"/>
              </w:rPr>
            </w:pPr>
            <w:r>
              <w:rPr>
                <w:rFonts w:hint="eastAsia" w:ascii="Times New Roman" w:hAnsi="Times New Roman" w:cs="Times New Roman"/>
                <w:b w:val="0"/>
                <w:color w:val="C00000"/>
                <w:kern w:val="2"/>
                <w:sz w:val="18"/>
                <w:szCs w:val="18"/>
                <w:vertAlign w:val="baseline"/>
                <w:lang w:val="en-US" w:eastAsia="zh-CN" w:bidi="ar-SA"/>
              </w:rPr>
              <w:t>Heterochronic gene. The mutation of this gene leads to the phenotype of rice with multiple tillers and dwarfed stature, characterized by premature leaf senescence, extended vegetative growth period, and delayed panicle emergence.</w:t>
            </w:r>
          </w:p>
        </w:tc>
        <w:tc>
          <w:tcPr>
            <w:tcW w:w="1111" w:type="dxa"/>
            <w:tcBorders>
              <w:top w:val="nil"/>
              <w:left w:val="nil"/>
              <w:bottom w:val="nil"/>
              <w:right w:val="nil"/>
            </w:tcBorders>
            <w:shd w:val="clear" w:color="auto" w:fill="FFFFFF"/>
            <w:vAlign w:val="center"/>
          </w:tcPr>
          <w:p w14:paraId="6CF2D8F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C00000"/>
                <w:kern w:val="2"/>
                <w:sz w:val="18"/>
                <w:szCs w:val="18"/>
                <w:vertAlign w:val="baseline"/>
                <w:lang w:val="en-US" w:eastAsia="zh-CN" w:bidi="ar-SA"/>
              </w:rPr>
            </w:pPr>
            <w:r>
              <w:rPr>
                <w:rFonts w:hint="default" w:ascii="Times New Roman" w:hAnsi="Times New Roman" w:eastAsia="宋体" w:cs="Times New Roman"/>
                <w:b w:val="0"/>
                <w:color w:val="C00000"/>
                <w:kern w:val="2"/>
                <w:sz w:val="18"/>
                <w:szCs w:val="18"/>
                <w:vertAlign w:val="baseline"/>
                <w:lang w:val="en-US" w:eastAsia="zh-CN" w:bidi="ar-SA"/>
              </w:rPr>
              <w:t>Cui et al.</w:t>
            </w:r>
            <w:r>
              <w:rPr>
                <w:rFonts w:hint="eastAsia" w:ascii="Times New Roman" w:hAnsi="Times New Roman" w:eastAsia="宋体" w:cs="Times New Roman"/>
                <w:b w:val="0"/>
                <w:color w:val="C00000"/>
                <w:kern w:val="2"/>
                <w:sz w:val="18"/>
                <w:szCs w:val="18"/>
                <w:vertAlign w:val="baseline"/>
                <w:lang w:val="en-US" w:eastAsia="zh-CN" w:bidi="ar-SA"/>
              </w:rPr>
              <w:t>,</w:t>
            </w:r>
            <w:r>
              <w:rPr>
                <w:rFonts w:hint="default" w:ascii="Times New Roman" w:hAnsi="Times New Roman" w:eastAsia="宋体" w:cs="Times New Roman"/>
                <w:b w:val="0"/>
                <w:color w:val="C00000"/>
                <w:kern w:val="2"/>
                <w:sz w:val="18"/>
                <w:szCs w:val="18"/>
                <w:vertAlign w:val="baseline"/>
                <w:lang w:val="en-US" w:eastAsia="zh-CN" w:bidi="ar-SA"/>
              </w:rPr>
              <w:t xml:space="preserve"> 2020</w:t>
            </w:r>
          </w:p>
        </w:tc>
      </w:tr>
      <w:tr w14:paraId="13F0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2F08C779">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5" w:name="OLE_LINK19"/>
            <w:r>
              <w:rPr>
                <w:rFonts w:hint="default" w:ascii="Times New Roman" w:hAnsi="Times New Roman" w:eastAsia="宋体" w:cs="Times New Roman"/>
                <w:b w:val="0"/>
                <w:i w:val="0"/>
                <w:iCs w:val="0"/>
                <w:color w:val="000000"/>
                <w:kern w:val="0"/>
                <w:sz w:val="18"/>
                <w:szCs w:val="18"/>
                <w:u w:val="none"/>
                <w:lang w:val="en-US" w:eastAsia="zh-CN" w:bidi="ar"/>
              </w:rPr>
              <w:t>Os03g0783000</w:t>
            </w:r>
          </w:p>
        </w:tc>
        <w:tc>
          <w:tcPr>
            <w:tcW w:w="1085" w:type="dxa"/>
            <w:tcBorders>
              <w:top w:val="nil"/>
              <w:left w:val="nil"/>
              <w:bottom w:val="nil"/>
              <w:right w:val="nil"/>
            </w:tcBorders>
            <w:shd w:val="clear" w:color="auto" w:fill="FFFFFF"/>
            <w:vAlign w:val="center"/>
          </w:tcPr>
          <w:p w14:paraId="797660E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52B01DD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7B2EE42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8</w:t>
            </w:r>
          </w:p>
        </w:tc>
        <w:tc>
          <w:tcPr>
            <w:tcW w:w="3314" w:type="dxa"/>
            <w:tcBorders>
              <w:top w:val="nil"/>
              <w:left w:val="nil"/>
              <w:bottom w:val="nil"/>
              <w:right w:val="nil"/>
            </w:tcBorders>
            <w:shd w:val="clear" w:color="auto" w:fill="FFFFFF"/>
            <w:vAlign w:val="center"/>
          </w:tcPr>
          <w:p w14:paraId="6937875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actin</w:t>
            </w:r>
          </w:p>
        </w:tc>
        <w:tc>
          <w:tcPr>
            <w:tcW w:w="1111" w:type="dxa"/>
            <w:tcBorders>
              <w:top w:val="nil"/>
              <w:left w:val="nil"/>
              <w:bottom w:val="nil"/>
              <w:right w:val="nil"/>
            </w:tcBorders>
            <w:shd w:val="clear" w:color="auto" w:fill="FFFFFF"/>
            <w:vAlign w:val="center"/>
          </w:tcPr>
          <w:p w14:paraId="729D3DB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bookmarkEnd w:id="25"/>
      <w:tr w14:paraId="1FAC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3FC807D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6" w:name="OLE_LINK20"/>
            <w:r>
              <w:rPr>
                <w:rFonts w:hint="default" w:ascii="Times New Roman" w:hAnsi="Times New Roman" w:eastAsia="宋体" w:cs="Times New Roman"/>
                <w:b w:val="0"/>
                <w:i w:val="0"/>
                <w:iCs w:val="0"/>
                <w:color w:val="000000"/>
                <w:kern w:val="0"/>
                <w:sz w:val="18"/>
                <w:szCs w:val="18"/>
                <w:u w:val="none"/>
                <w:lang w:val="en-US" w:eastAsia="zh-CN" w:bidi="ar"/>
              </w:rPr>
              <w:t>Os06g0498900</w:t>
            </w:r>
            <w:bookmarkEnd w:id="26"/>
          </w:p>
        </w:tc>
        <w:tc>
          <w:tcPr>
            <w:tcW w:w="1085" w:type="dxa"/>
            <w:tcBorders>
              <w:top w:val="nil"/>
              <w:left w:val="nil"/>
              <w:bottom w:val="nil"/>
              <w:right w:val="nil"/>
            </w:tcBorders>
            <w:shd w:val="clear" w:color="auto" w:fill="FFFFFF"/>
            <w:vAlign w:val="center"/>
          </w:tcPr>
          <w:p w14:paraId="10F2B40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514B8DA3">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12C0FCD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0.73</w:t>
            </w:r>
          </w:p>
        </w:tc>
        <w:tc>
          <w:tcPr>
            <w:tcW w:w="3314" w:type="dxa"/>
            <w:tcBorders>
              <w:top w:val="nil"/>
              <w:left w:val="nil"/>
              <w:bottom w:val="nil"/>
              <w:right w:val="nil"/>
            </w:tcBorders>
            <w:shd w:val="clear" w:color="auto" w:fill="FFFFFF"/>
            <w:vAlign w:val="center"/>
          </w:tcPr>
          <w:p w14:paraId="4DE2EB5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GTP binding protein</w:t>
            </w:r>
          </w:p>
        </w:tc>
        <w:tc>
          <w:tcPr>
            <w:tcW w:w="1111" w:type="dxa"/>
            <w:tcBorders>
              <w:top w:val="nil"/>
              <w:left w:val="nil"/>
              <w:bottom w:val="nil"/>
              <w:right w:val="nil"/>
            </w:tcBorders>
            <w:shd w:val="clear" w:color="auto" w:fill="FFFFFF"/>
            <w:vAlign w:val="center"/>
          </w:tcPr>
          <w:p w14:paraId="0426A31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3E52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0FCDFB1C">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7" w:name="OLE_LINK22"/>
            <w:r>
              <w:rPr>
                <w:rFonts w:hint="default" w:ascii="Times New Roman" w:hAnsi="Times New Roman" w:eastAsia="宋体" w:cs="Times New Roman"/>
                <w:b w:val="0"/>
                <w:i w:val="0"/>
                <w:iCs w:val="0"/>
                <w:color w:val="000000"/>
                <w:kern w:val="0"/>
                <w:sz w:val="18"/>
                <w:szCs w:val="18"/>
                <w:u w:val="none"/>
                <w:lang w:val="en-US" w:eastAsia="zh-CN" w:bidi="ar"/>
              </w:rPr>
              <w:t>Os07g0464600</w:t>
            </w:r>
            <w:bookmarkEnd w:id="27"/>
          </w:p>
        </w:tc>
        <w:tc>
          <w:tcPr>
            <w:tcW w:w="1085" w:type="dxa"/>
            <w:tcBorders>
              <w:top w:val="nil"/>
              <w:left w:val="nil"/>
              <w:bottom w:val="nil"/>
              <w:right w:val="nil"/>
            </w:tcBorders>
            <w:shd w:val="clear" w:color="auto" w:fill="FFFFFF"/>
            <w:vAlign w:val="center"/>
          </w:tcPr>
          <w:p w14:paraId="315BE4F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139EE0F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526FA6A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w:t>
            </w:r>
            <w:r>
              <w:rPr>
                <w:rFonts w:hint="eastAsia" w:ascii="Times New Roman" w:hAnsi="Times New Roman" w:cs="Times New Roman"/>
                <w:b w:val="0"/>
                <w:i w:val="0"/>
                <w:iCs w:val="0"/>
                <w:color w:val="000000"/>
                <w:kern w:val="0"/>
                <w:sz w:val="18"/>
                <w:szCs w:val="18"/>
                <w:u w:val="none"/>
                <w:lang w:val="en-US" w:eastAsia="zh-CN" w:bidi="ar"/>
              </w:rPr>
              <w:t>70</w:t>
            </w:r>
          </w:p>
        </w:tc>
        <w:tc>
          <w:tcPr>
            <w:tcW w:w="3314" w:type="dxa"/>
            <w:tcBorders>
              <w:top w:val="nil"/>
              <w:left w:val="nil"/>
              <w:bottom w:val="nil"/>
              <w:right w:val="nil"/>
            </w:tcBorders>
            <w:shd w:val="clear" w:color="auto" w:fill="FFFFFF"/>
            <w:vAlign w:val="center"/>
          </w:tcPr>
          <w:p w14:paraId="068CC2A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ATP binding protein</w:t>
            </w:r>
          </w:p>
        </w:tc>
        <w:tc>
          <w:tcPr>
            <w:tcW w:w="1111" w:type="dxa"/>
            <w:tcBorders>
              <w:top w:val="nil"/>
              <w:left w:val="nil"/>
              <w:bottom w:val="nil"/>
              <w:right w:val="nil"/>
            </w:tcBorders>
            <w:shd w:val="clear" w:color="auto" w:fill="FFFFFF"/>
            <w:vAlign w:val="center"/>
          </w:tcPr>
          <w:p w14:paraId="2A37BFD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54925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1" w:type="dxa"/>
            <w:tcBorders>
              <w:top w:val="nil"/>
              <w:left w:val="nil"/>
              <w:bottom w:val="nil"/>
              <w:right w:val="nil"/>
            </w:tcBorders>
            <w:shd w:val="clear" w:color="auto" w:fill="FFFFFF"/>
            <w:vAlign w:val="center"/>
          </w:tcPr>
          <w:p w14:paraId="71B4BC0B">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Os06g0547400</w:t>
            </w:r>
          </w:p>
        </w:tc>
        <w:tc>
          <w:tcPr>
            <w:tcW w:w="1085" w:type="dxa"/>
            <w:tcBorders>
              <w:top w:val="nil"/>
              <w:left w:val="nil"/>
              <w:bottom w:val="nil"/>
              <w:right w:val="nil"/>
            </w:tcBorders>
            <w:shd w:val="clear" w:color="auto" w:fill="FFFFFF"/>
            <w:vAlign w:val="center"/>
          </w:tcPr>
          <w:p w14:paraId="1043A91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2CB4BFA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694B6F2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vAlign w:val="center"/>
          </w:tcPr>
          <w:p w14:paraId="02F5C96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peroxidase precursor</w:t>
            </w:r>
          </w:p>
        </w:tc>
        <w:tc>
          <w:tcPr>
            <w:tcW w:w="1111" w:type="dxa"/>
            <w:tcBorders>
              <w:top w:val="nil"/>
              <w:left w:val="nil"/>
              <w:bottom w:val="nil"/>
              <w:right w:val="nil"/>
            </w:tcBorders>
            <w:shd w:val="clear" w:color="auto" w:fill="FFFFFF"/>
            <w:vAlign w:val="center"/>
          </w:tcPr>
          <w:p w14:paraId="66A3DFC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7F25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C2B864E">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Os12g0225200</w:t>
            </w:r>
          </w:p>
        </w:tc>
        <w:tc>
          <w:tcPr>
            <w:tcW w:w="1085" w:type="dxa"/>
            <w:tcBorders>
              <w:top w:val="nil"/>
              <w:left w:val="nil"/>
              <w:bottom w:val="nil"/>
              <w:right w:val="nil"/>
            </w:tcBorders>
            <w:shd w:val="clear" w:color="auto" w:fill="FFFFFF"/>
            <w:vAlign w:val="center"/>
          </w:tcPr>
          <w:p w14:paraId="7D6FF1A8">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337CD10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1CBD201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7</w:t>
            </w:r>
          </w:p>
        </w:tc>
        <w:tc>
          <w:tcPr>
            <w:tcW w:w="3314" w:type="dxa"/>
            <w:tcBorders>
              <w:top w:val="nil"/>
              <w:left w:val="nil"/>
              <w:bottom w:val="nil"/>
              <w:right w:val="nil"/>
            </w:tcBorders>
            <w:shd w:val="clear" w:color="auto" w:fill="FFFFFF"/>
            <w:vAlign w:val="center"/>
          </w:tcPr>
          <w:p w14:paraId="2A5C4C2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both"/>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ab/>
            </w:r>
            <w:r>
              <w:rPr>
                <w:rFonts w:hint="eastAsia" w:ascii="Times New Roman" w:hAnsi="Times New Roman" w:cs="Times New Roman"/>
                <w:b w:val="0"/>
                <w:color w:val="000000"/>
                <w:kern w:val="2"/>
                <w:sz w:val="18"/>
                <w:szCs w:val="18"/>
                <w:vertAlign w:val="baseline"/>
                <w:lang w:val="en-US" w:eastAsia="zh-CN" w:bidi="ar-SA"/>
              </w:rPr>
              <w:t>Encoding outer envelope protein</w:t>
            </w:r>
          </w:p>
        </w:tc>
        <w:tc>
          <w:tcPr>
            <w:tcW w:w="1111" w:type="dxa"/>
            <w:tcBorders>
              <w:top w:val="nil"/>
              <w:left w:val="nil"/>
              <w:bottom w:val="nil"/>
              <w:right w:val="nil"/>
            </w:tcBorders>
            <w:shd w:val="clear" w:color="auto" w:fill="FFFFFF"/>
            <w:vAlign w:val="center"/>
          </w:tcPr>
          <w:p w14:paraId="35C247E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55D1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6A9E4A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8" w:name="OLE_LINK23"/>
            <w:r>
              <w:rPr>
                <w:rFonts w:hint="default" w:ascii="Times New Roman" w:hAnsi="Times New Roman" w:eastAsia="宋体" w:cs="Times New Roman"/>
                <w:b w:val="0"/>
                <w:i w:val="0"/>
                <w:iCs w:val="0"/>
                <w:color w:val="000000"/>
                <w:kern w:val="0"/>
                <w:sz w:val="18"/>
                <w:szCs w:val="18"/>
                <w:u w:val="none"/>
                <w:lang w:val="en-US" w:eastAsia="zh-CN" w:bidi="ar"/>
              </w:rPr>
              <w:t>Os04g0611400</w:t>
            </w:r>
            <w:bookmarkEnd w:id="28"/>
          </w:p>
        </w:tc>
        <w:tc>
          <w:tcPr>
            <w:tcW w:w="1085" w:type="dxa"/>
            <w:tcBorders>
              <w:top w:val="nil"/>
              <w:left w:val="nil"/>
              <w:bottom w:val="nil"/>
              <w:right w:val="nil"/>
            </w:tcBorders>
            <w:shd w:val="clear" w:color="auto" w:fill="FFFFFF"/>
            <w:vAlign w:val="center"/>
          </w:tcPr>
          <w:p w14:paraId="06246E0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5AB4E27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10A370D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0.67</w:t>
            </w:r>
          </w:p>
        </w:tc>
        <w:tc>
          <w:tcPr>
            <w:tcW w:w="3314" w:type="dxa"/>
            <w:tcBorders>
              <w:top w:val="nil"/>
              <w:left w:val="nil"/>
              <w:bottom w:val="nil"/>
              <w:right w:val="nil"/>
            </w:tcBorders>
            <w:shd w:val="clear" w:color="auto" w:fill="FFFFFF"/>
            <w:vAlign w:val="center"/>
          </w:tcPr>
          <w:p w14:paraId="718BA11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vacuolar-sorting receptor precursor</w:t>
            </w:r>
          </w:p>
        </w:tc>
        <w:tc>
          <w:tcPr>
            <w:tcW w:w="1111" w:type="dxa"/>
            <w:tcBorders>
              <w:top w:val="nil"/>
              <w:left w:val="nil"/>
              <w:bottom w:val="nil"/>
              <w:right w:val="nil"/>
            </w:tcBorders>
            <w:shd w:val="clear" w:color="auto" w:fill="FFFFFF"/>
            <w:vAlign w:val="center"/>
          </w:tcPr>
          <w:p w14:paraId="70E084CB">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2566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0A02428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Os10g0371100</w:t>
            </w:r>
          </w:p>
        </w:tc>
        <w:tc>
          <w:tcPr>
            <w:tcW w:w="1085" w:type="dxa"/>
            <w:tcBorders>
              <w:top w:val="nil"/>
              <w:left w:val="nil"/>
              <w:bottom w:val="nil"/>
              <w:right w:val="nil"/>
            </w:tcBorders>
            <w:shd w:val="clear" w:color="auto" w:fill="FFFFFF"/>
            <w:vAlign w:val="center"/>
          </w:tcPr>
          <w:p w14:paraId="5EA2BADB">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7FAB567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2F23B77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0.71</w:t>
            </w:r>
          </w:p>
        </w:tc>
        <w:tc>
          <w:tcPr>
            <w:tcW w:w="3314" w:type="dxa"/>
            <w:tcBorders>
              <w:top w:val="nil"/>
              <w:left w:val="nil"/>
              <w:bottom w:val="nil"/>
              <w:right w:val="nil"/>
            </w:tcBorders>
            <w:shd w:val="clear" w:color="auto" w:fill="FFFFFF"/>
            <w:vAlign w:val="center"/>
          </w:tcPr>
          <w:p w14:paraId="02989578">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ethylene-responsive transcription factor</w:t>
            </w:r>
          </w:p>
        </w:tc>
        <w:tc>
          <w:tcPr>
            <w:tcW w:w="1111" w:type="dxa"/>
            <w:tcBorders>
              <w:top w:val="nil"/>
              <w:left w:val="nil"/>
              <w:bottom w:val="nil"/>
              <w:right w:val="nil"/>
            </w:tcBorders>
            <w:shd w:val="clear" w:color="auto" w:fill="FFFFFF"/>
            <w:vAlign w:val="center"/>
          </w:tcPr>
          <w:p w14:paraId="7EC5E6E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7329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05FBFF46">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29" w:name="OLE_LINK31"/>
            <w:r>
              <w:rPr>
                <w:rFonts w:hint="default" w:ascii="Times New Roman" w:hAnsi="Times New Roman" w:eastAsia="宋体" w:cs="Times New Roman"/>
                <w:b w:val="0"/>
                <w:i w:val="0"/>
                <w:iCs w:val="0"/>
                <w:color w:val="000000"/>
                <w:kern w:val="0"/>
                <w:sz w:val="18"/>
                <w:szCs w:val="18"/>
                <w:u w:val="none"/>
                <w:lang w:val="en-US" w:eastAsia="zh-CN" w:bidi="ar"/>
              </w:rPr>
              <w:t>Os02g0201500</w:t>
            </w:r>
            <w:bookmarkEnd w:id="29"/>
          </w:p>
        </w:tc>
        <w:tc>
          <w:tcPr>
            <w:tcW w:w="1085" w:type="dxa"/>
            <w:tcBorders>
              <w:top w:val="nil"/>
              <w:left w:val="nil"/>
              <w:bottom w:val="nil"/>
              <w:right w:val="nil"/>
            </w:tcBorders>
            <w:shd w:val="clear" w:color="auto" w:fill="FFFFFF"/>
            <w:vAlign w:val="center"/>
          </w:tcPr>
          <w:p w14:paraId="7D808C63">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5B45922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Down</w:t>
            </w:r>
          </w:p>
        </w:tc>
        <w:tc>
          <w:tcPr>
            <w:tcW w:w="692" w:type="dxa"/>
            <w:tcBorders>
              <w:top w:val="nil"/>
              <w:left w:val="nil"/>
              <w:bottom w:val="nil"/>
              <w:right w:val="nil"/>
            </w:tcBorders>
            <w:shd w:val="clear" w:color="auto" w:fill="FFFFFF"/>
            <w:vAlign w:val="center"/>
          </w:tcPr>
          <w:p w14:paraId="51DB1564">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6</w:t>
            </w:r>
          </w:p>
        </w:tc>
        <w:tc>
          <w:tcPr>
            <w:tcW w:w="3314" w:type="dxa"/>
            <w:tcBorders>
              <w:top w:val="nil"/>
              <w:left w:val="nil"/>
              <w:bottom w:val="nil"/>
              <w:right w:val="nil"/>
            </w:tcBorders>
            <w:shd w:val="clear" w:color="auto" w:fill="FFFFFF"/>
            <w:vAlign w:val="center"/>
          </w:tcPr>
          <w:p w14:paraId="4014553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calcium-binding mitochondrial carrier CBG00135</w:t>
            </w:r>
          </w:p>
        </w:tc>
        <w:tc>
          <w:tcPr>
            <w:tcW w:w="1111" w:type="dxa"/>
            <w:tcBorders>
              <w:top w:val="nil"/>
              <w:left w:val="nil"/>
              <w:bottom w:val="nil"/>
              <w:right w:val="nil"/>
            </w:tcBorders>
            <w:shd w:val="clear" w:color="auto" w:fill="FFFFFF"/>
            <w:vAlign w:val="center"/>
          </w:tcPr>
          <w:p w14:paraId="0042EBD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14ED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1F4F8DF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Os04g0394100</w:t>
            </w:r>
          </w:p>
        </w:tc>
        <w:tc>
          <w:tcPr>
            <w:tcW w:w="1085" w:type="dxa"/>
            <w:tcBorders>
              <w:top w:val="nil"/>
              <w:left w:val="nil"/>
              <w:bottom w:val="nil"/>
              <w:right w:val="nil"/>
            </w:tcBorders>
            <w:shd w:val="clear" w:color="auto" w:fill="FFFFFF"/>
            <w:vAlign w:val="center"/>
          </w:tcPr>
          <w:p w14:paraId="0681D45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42C21ED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331EC2C9">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0.65</w:t>
            </w:r>
          </w:p>
        </w:tc>
        <w:tc>
          <w:tcPr>
            <w:tcW w:w="3314" w:type="dxa"/>
            <w:tcBorders>
              <w:top w:val="nil"/>
              <w:left w:val="nil"/>
              <w:bottom w:val="nil"/>
              <w:right w:val="nil"/>
            </w:tcBorders>
            <w:shd w:val="clear" w:color="auto" w:fill="FFFFFF"/>
            <w:vAlign w:val="center"/>
          </w:tcPr>
          <w:p w14:paraId="67453CAB">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glycerophosphoryl diester phosphodiesterase family protein</w:t>
            </w:r>
          </w:p>
        </w:tc>
        <w:tc>
          <w:tcPr>
            <w:tcW w:w="1111" w:type="dxa"/>
            <w:tcBorders>
              <w:top w:val="nil"/>
              <w:left w:val="nil"/>
              <w:bottom w:val="nil"/>
              <w:right w:val="nil"/>
            </w:tcBorders>
            <w:shd w:val="clear" w:color="auto" w:fill="FFFFFF"/>
            <w:vAlign w:val="center"/>
          </w:tcPr>
          <w:p w14:paraId="6E839CA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5B57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FF4514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Os11g0129000</w:t>
            </w:r>
          </w:p>
        </w:tc>
        <w:tc>
          <w:tcPr>
            <w:tcW w:w="1085" w:type="dxa"/>
            <w:tcBorders>
              <w:top w:val="nil"/>
              <w:left w:val="nil"/>
              <w:bottom w:val="nil"/>
              <w:right w:val="nil"/>
            </w:tcBorders>
            <w:shd w:val="clear" w:color="auto" w:fill="FFFFFF"/>
            <w:vAlign w:val="center"/>
          </w:tcPr>
          <w:p w14:paraId="3A15581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36BFD5DC">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102414AC">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0.67</w:t>
            </w:r>
          </w:p>
        </w:tc>
        <w:tc>
          <w:tcPr>
            <w:tcW w:w="3314" w:type="dxa"/>
            <w:tcBorders>
              <w:top w:val="nil"/>
              <w:left w:val="nil"/>
              <w:bottom w:val="nil"/>
              <w:right w:val="nil"/>
            </w:tcBorders>
            <w:shd w:val="clear" w:color="auto" w:fill="FFFFFF"/>
            <w:vAlign w:val="center"/>
          </w:tcPr>
          <w:p w14:paraId="7066322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MATE efflux family protein</w:t>
            </w:r>
          </w:p>
        </w:tc>
        <w:tc>
          <w:tcPr>
            <w:tcW w:w="1111" w:type="dxa"/>
            <w:tcBorders>
              <w:top w:val="nil"/>
              <w:left w:val="nil"/>
              <w:bottom w:val="nil"/>
              <w:right w:val="nil"/>
            </w:tcBorders>
            <w:shd w:val="clear" w:color="auto" w:fill="FFFFFF"/>
            <w:vAlign w:val="center"/>
          </w:tcPr>
          <w:p w14:paraId="2F008EA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0E44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421" w:type="dxa"/>
            <w:tcBorders>
              <w:top w:val="nil"/>
              <w:left w:val="nil"/>
              <w:bottom w:val="nil"/>
              <w:right w:val="nil"/>
            </w:tcBorders>
            <w:shd w:val="clear" w:color="auto" w:fill="FFFFFF"/>
            <w:vAlign w:val="center"/>
          </w:tcPr>
          <w:p w14:paraId="6E78CFD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0" w:name="OLE_LINK32"/>
            <w:r>
              <w:rPr>
                <w:rFonts w:hint="default" w:ascii="Times New Roman" w:hAnsi="Times New Roman" w:eastAsia="宋体" w:cs="Times New Roman"/>
                <w:b w:val="0"/>
                <w:i w:val="0"/>
                <w:iCs w:val="0"/>
                <w:color w:val="000000"/>
                <w:kern w:val="0"/>
                <w:sz w:val="18"/>
                <w:szCs w:val="18"/>
                <w:u w:val="none"/>
                <w:lang w:val="en-US" w:eastAsia="zh-CN" w:bidi="ar"/>
              </w:rPr>
              <w:t>Os04g0674600</w:t>
            </w:r>
            <w:bookmarkEnd w:id="30"/>
          </w:p>
        </w:tc>
        <w:tc>
          <w:tcPr>
            <w:tcW w:w="1085" w:type="dxa"/>
            <w:tcBorders>
              <w:top w:val="nil"/>
              <w:left w:val="nil"/>
              <w:bottom w:val="nil"/>
              <w:right w:val="nil"/>
            </w:tcBorders>
            <w:shd w:val="clear" w:color="auto" w:fill="FFFFFF"/>
            <w:vAlign w:val="center"/>
          </w:tcPr>
          <w:p w14:paraId="769695C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c>
          <w:tcPr>
            <w:tcW w:w="900" w:type="dxa"/>
            <w:tcBorders>
              <w:top w:val="nil"/>
              <w:left w:val="nil"/>
              <w:bottom w:val="nil"/>
              <w:right w:val="nil"/>
            </w:tcBorders>
            <w:shd w:val="clear" w:color="auto" w:fill="FFFFFF"/>
            <w:vAlign w:val="center"/>
          </w:tcPr>
          <w:p w14:paraId="20DB1670">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kern w:val="2"/>
                <w:sz w:val="18"/>
                <w:szCs w:val="18"/>
                <w:vertAlign w:val="baseline"/>
                <w:lang w:val="en-US" w:eastAsia="zh-CN" w:bidi="ar-SA"/>
              </w:rPr>
              <w:t>Up</w:t>
            </w:r>
          </w:p>
        </w:tc>
        <w:tc>
          <w:tcPr>
            <w:tcW w:w="692" w:type="dxa"/>
            <w:tcBorders>
              <w:top w:val="nil"/>
              <w:left w:val="nil"/>
              <w:bottom w:val="nil"/>
              <w:right w:val="nil"/>
            </w:tcBorders>
            <w:shd w:val="clear" w:color="auto" w:fill="FFFFFF"/>
            <w:vAlign w:val="center"/>
          </w:tcPr>
          <w:p w14:paraId="67B51603">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4</w:t>
            </w:r>
          </w:p>
        </w:tc>
        <w:tc>
          <w:tcPr>
            <w:tcW w:w="3314" w:type="dxa"/>
            <w:tcBorders>
              <w:top w:val="nil"/>
              <w:left w:val="nil"/>
              <w:bottom w:val="nil"/>
              <w:right w:val="nil"/>
            </w:tcBorders>
            <w:shd w:val="clear" w:color="auto" w:fill="FFFFFF"/>
            <w:vAlign w:val="center"/>
          </w:tcPr>
          <w:p w14:paraId="285ED05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Encoding transposon protein</w:t>
            </w:r>
          </w:p>
        </w:tc>
        <w:tc>
          <w:tcPr>
            <w:tcW w:w="1111" w:type="dxa"/>
            <w:tcBorders>
              <w:top w:val="nil"/>
              <w:left w:val="nil"/>
              <w:bottom w:val="nil"/>
              <w:right w:val="nil"/>
            </w:tcBorders>
            <w:shd w:val="clear" w:color="auto" w:fill="FFFFFF"/>
            <w:vAlign w:val="center"/>
          </w:tcPr>
          <w:p w14:paraId="56EAFB2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kern w:val="2"/>
                <w:sz w:val="18"/>
                <w:szCs w:val="18"/>
                <w:vertAlign w:val="baseline"/>
                <w:lang w:val="en-US" w:eastAsia="zh-CN" w:bidi="ar-SA"/>
              </w:rPr>
              <w:t>-</w:t>
            </w:r>
          </w:p>
        </w:tc>
      </w:tr>
      <w:tr w14:paraId="04F2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6F512C2B">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Os11g0172150</w:t>
            </w:r>
          </w:p>
        </w:tc>
        <w:tc>
          <w:tcPr>
            <w:tcW w:w="1085" w:type="dxa"/>
            <w:tcBorders>
              <w:top w:val="nil"/>
              <w:left w:val="nil"/>
              <w:bottom w:val="nil"/>
              <w:right w:val="nil"/>
            </w:tcBorders>
            <w:shd w:val="clear" w:color="auto" w:fill="FFFFFF"/>
            <w:vAlign w:val="center"/>
          </w:tcPr>
          <w:p w14:paraId="0BA79E38">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1F2C69C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vAlign w:val="center"/>
          </w:tcPr>
          <w:p w14:paraId="59F0CFE3">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0.69</w:t>
            </w:r>
          </w:p>
        </w:tc>
        <w:tc>
          <w:tcPr>
            <w:tcW w:w="3314" w:type="dxa"/>
            <w:tcBorders>
              <w:top w:val="nil"/>
              <w:left w:val="nil"/>
              <w:bottom w:val="nil"/>
              <w:right w:val="nil"/>
            </w:tcBorders>
            <w:shd w:val="clear" w:color="auto" w:fill="FFFFFF"/>
            <w:vAlign w:val="center"/>
          </w:tcPr>
          <w:p w14:paraId="5B70AE0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receptor-like protein kinase precursor</w:t>
            </w:r>
          </w:p>
        </w:tc>
        <w:tc>
          <w:tcPr>
            <w:tcW w:w="1111" w:type="dxa"/>
            <w:tcBorders>
              <w:top w:val="nil"/>
              <w:left w:val="nil"/>
              <w:bottom w:val="nil"/>
              <w:right w:val="nil"/>
            </w:tcBorders>
            <w:shd w:val="clear" w:color="auto" w:fill="FFFFFF"/>
            <w:vAlign w:val="center"/>
          </w:tcPr>
          <w:p w14:paraId="202BD61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r>
      <w:tr w14:paraId="2EF4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482570E">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1" w:name="OLE_LINK33"/>
            <w:r>
              <w:rPr>
                <w:rFonts w:hint="default" w:ascii="Times New Roman" w:hAnsi="Times New Roman" w:eastAsia="宋体" w:cs="Times New Roman"/>
                <w:b w:val="0"/>
                <w:i w:val="0"/>
                <w:iCs w:val="0"/>
                <w:color w:val="000000"/>
                <w:kern w:val="0"/>
                <w:sz w:val="18"/>
                <w:szCs w:val="18"/>
                <w:u w:val="none"/>
                <w:lang w:val="en-US" w:eastAsia="zh-CN" w:bidi="ar"/>
              </w:rPr>
              <w:t>Os04g0393900</w:t>
            </w:r>
            <w:bookmarkEnd w:id="31"/>
          </w:p>
        </w:tc>
        <w:tc>
          <w:tcPr>
            <w:tcW w:w="1085" w:type="dxa"/>
            <w:tcBorders>
              <w:top w:val="nil"/>
              <w:left w:val="nil"/>
              <w:bottom w:val="nil"/>
              <w:right w:val="nil"/>
            </w:tcBorders>
            <w:shd w:val="clear" w:color="auto" w:fill="FFFFFF"/>
            <w:vAlign w:val="center"/>
          </w:tcPr>
          <w:p w14:paraId="19EEC973">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72D4F7C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vAlign w:val="center"/>
          </w:tcPr>
          <w:p w14:paraId="16641BF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0.65</w:t>
            </w:r>
          </w:p>
        </w:tc>
        <w:tc>
          <w:tcPr>
            <w:tcW w:w="3314" w:type="dxa"/>
            <w:tcBorders>
              <w:top w:val="nil"/>
              <w:left w:val="nil"/>
              <w:bottom w:val="nil"/>
              <w:right w:val="nil"/>
            </w:tcBorders>
            <w:shd w:val="clear" w:color="auto" w:fill="FFFFFF"/>
            <w:vAlign w:val="center"/>
          </w:tcPr>
          <w:p w14:paraId="21D70B5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serine/threonine-protein kinase NAK</w:t>
            </w:r>
          </w:p>
        </w:tc>
        <w:tc>
          <w:tcPr>
            <w:tcW w:w="1111" w:type="dxa"/>
            <w:tcBorders>
              <w:top w:val="nil"/>
              <w:left w:val="nil"/>
              <w:bottom w:val="nil"/>
              <w:right w:val="nil"/>
            </w:tcBorders>
            <w:shd w:val="clear" w:color="auto" w:fill="FFFFFF"/>
            <w:vAlign w:val="center"/>
          </w:tcPr>
          <w:p w14:paraId="244C34F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r>
      <w:tr w14:paraId="7516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192D957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2" w:name="OLE_LINK34"/>
            <w:r>
              <w:rPr>
                <w:rFonts w:hint="default" w:ascii="Times New Roman" w:hAnsi="Times New Roman" w:eastAsia="宋体" w:cs="Times New Roman"/>
                <w:b w:val="0"/>
                <w:i w:val="0"/>
                <w:iCs w:val="0"/>
                <w:color w:val="000000"/>
                <w:kern w:val="0"/>
                <w:sz w:val="18"/>
                <w:szCs w:val="18"/>
                <w:u w:val="none"/>
                <w:lang w:val="en-US" w:eastAsia="zh-CN" w:bidi="ar"/>
              </w:rPr>
              <w:t>Os03g0685300</w:t>
            </w:r>
            <w:bookmarkEnd w:id="32"/>
          </w:p>
        </w:tc>
        <w:tc>
          <w:tcPr>
            <w:tcW w:w="1085" w:type="dxa"/>
            <w:tcBorders>
              <w:top w:val="nil"/>
              <w:left w:val="nil"/>
              <w:bottom w:val="nil"/>
              <w:right w:val="nil"/>
            </w:tcBorders>
            <w:shd w:val="clear" w:color="auto" w:fill="FFFFFF"/>
            <w:vAlign w:val="center"/>
          </w:tcPr>
          <w:p w14:paraId="6B73591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000000"/>
                <w:sz w:val="18"/>
                <w:szCs w:val="18"/>
                <w:vertAlign w:val="baseline"/>
                <w:lang w:val="en-US" w:eastAsia="zh-CN"/>
              </w:rPr>
              <w:t>FLO19</w:t>
            </w:r>
          </w:p>
        </w:tc>
        <w:tc>
          <w:tcPr>
            <w:tcW w:w="900" w:type="dxa"/>
            <w:tcBorders>
              <w:top w:val="nil"/>
              <w:left w:val="nil"/>
              <w:bottom w:val="nil"/>
              <w:right w:val="nil"/>
            </w:tcBorders>
            <w:shd w:val="clear" w:color="auto" w:fill="FFFFFF"/>
            <w:vAlign w:val="center"/>
          </w:tcPr>
          <w:p w14:paraId="6B4B6A4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vAlign w:val="center"/>
          </w:tcPr>
          <w:p w14:paraId="5EF000A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0.78</w:t>
            </w:r>
          </w:p>
        </w:tc>
        <w:tc>
          <w:tcPr>
            <w:tcW w:w="3314" w:type="dxa"/>
            <w:tcBorders>
              <w:top w:val="nil"/>
              <w:left w:val="nil"/>
              <w:bottom w:val="nil"/>
              <w:right w:val="nil"/>
            </w:tcBorders>
            <w:shd w:val="clear" w:color="auto" w:fill="FFFFFF"/>
            <w:vAlign w:val="center"/>
          </w:tcPr>
          <w:p w14:paraId="329480E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class I glutamine amidotransferase. The mutation of this gene results in the endosperm of rice appearing white and disrupts the carbon and nitrogen metabolism of rice, affecting its normal growth and development, leading to a reduction in plant height and grain filling rate.</w:t>
            </w:r>
          </w:p>
        </w:tc>
        <w:tc>
          <w:tcPr>
            <w:tcW w:w="1111" w:type="dxa"/>
            <w:tcBorders>
              <w:top w:val="nil"/>
              <w:left w:val="nil"/>
              <w:bottom w:val="nil"/>
              <w:right w:val="nil"/>
            </w:tcBorders>
            <w:shd w:val="clear" w:color="auto" w:fill="FFFFFF"/>
            <w:vAlign w:val="center"/>
          </w:tcPr>
          <w:p w14:paraId="0393CA8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eastAsia="宋体" w:cs="Times New Roman"/>
                <w:b w:val="0"/>
                <w:color w:val="000000"/>
                <w:sz w:val="18"/>
                <w:szCs w:val="18"/>
                <w:vertAlign w:val="baseline"/>
                <w:lang w:val="en-US" w:eastAsia="zh-CN"/>
              </w:rPr>
              <w:t>Lou et al.</w:t>
            </w:r>
            <w:r>
              <w:rPr>
                <w:rFonts w:hint="eastAsia" w:ascii="Times New Roman" w:hAnsi="Times New Roman" w:eastAsia="宋体" w:cs="Times New Roman"/>
                <w:b w:val="0"/>
                <w:color w:val="000000"/>
                <w:sz w:val="18"/>
                <w:szCs w:val="18"/>
                <w:vertAlign w:val="baseline"/>
                <w:lang w:val="en-US" w:eastAsia="zh-CN"/>
              </w:rPr>
              <w:t>,</w:t>
            </w:r>
            <w:r>
              <w:rPr>
                <w:rFonts w:hint="default" w:ascii="Times New Roman" w:hAnsi="Times New Roman" w:eastAsia="宋体" w:cs="Times New Roman"/>
                <w:b w:val="0"/>
                <w:color w:val="000000"/>
                <w:sz w:val="18"/>
                <w:szCs w:val="18"/>
                <w:vertAlign w:val="baseline"/>
                <w:lang w:val="en-US" w:eastAsia="zh-CN"/>
              </w:rPr>
              <w:t xml:space="preserve"> 2021</w:t>
            </w:r>
          </w:p>
        </w:tc>
      </w:tr>
      <w:tr w14:paraId="6DEF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466F1920">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Os07g0195400</w:t>
            </w:r>
          </w:p>
        </w:tc>
        <w:tc>
          <w:tcPr>
            <w:tcW w:w="1085" w:type="dxa"/>
            <w:tcBorders>
              <w:top w:val="nil"/>
              <w:left w:val="nil"/>
              <w:bottom w:val="nil"/>
              <w:right w:val="nil"/>
            </w:tcBorders>
            <w:shd w:val="clear" w:color="auto" w:fill="FFFFFF"/>
            <w:vAlign w:val="center"/>
          </w:tcPr>
          <w:p w14:paraId="12E1FF9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5A0DB00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vAlign w:val="center"/>
          </w:tcPr>
          <w:p w14:paraId="359C40B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0.80</w:t>
            </w:r>
          </w:p>
        </w:tc>
        <w:tc>
          <w:tcPr>
            <w:tcW w:w="3314" w:type="dxa"/>
            <w:tcBorders>
              <w:top w:val="nil"/>
              <w:left w:val="nil"/>
              <w:bottom w:val="nil"/>
              <w:right w:val="nil"/>
            </w:tcBorders>
            <w:shd w:val="clear" w:color="auto" w:fill="FFFFFF"/>
            <w:vAlign w:val="center"/>
          </w:tcPr>
          <w:p w14:paraId="6CF53CDF">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phosphoacetylglucosamine mutase</w:t>
            </w:r>
          </w:p>
        </w:tc>
        <w:tc>
          <w:tcPr>
            <w:tcW w:w="1111" w:type="dxa"/>
            <w:tcBorders>
              <w:top w:val="nil"/>
              <w:left w:val="nil"/>
              <w:bottom w:val="nil"/>
              <w:right w:val="nil"/>
            </w:tcBorders>
            <w:shd w:val="clear" w:color="auto" w:fill="FFFFFF"/>
            <w:vAlign w:val="center"/>
          </w:tcPr>
          <w:p w14:paraId="7464A2E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r>
      <w:tr w14:paraId="1A40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6"/>
            <w:tcBorders>
              <w:top w:val="nil"/>
              <w:left w:val="nil"/>
              <w:bottom w:val="nil"/>
              <w:right w:val="nil"/>
            </w:tcBorders>
            <w:shd w:val="clear" w:color="auto" w:fill="DBE3F4" w:themeFill="accent1" w:themeFillTint="32"/>
            <w:vAlign w:val="center"/>
          </w:tcPr>
          <w:p w14:paraId="092D6EE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eastAsia="宋体" w:cs="Times New Roman"/>
                <w:b/>
                <w:bCs/>
                <w:color w:val="000000"/>
                <w:sz w:val="18"/>
                <w:szCs w:val="18"/>
                <w:vertAlign w:val="baseline"/>
                <w:lang w:val="en-US" w:eastAsia="zh-CN"/>
              </w:rPr>
              <w:t>SC6-6</w:t>
            </w:r>
          </w:p>
        </w:tc>
      </w:tr>
      <w:tr w14:paraId="2787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582F8F8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3" w:name="OLE_LINK35"/>
            <w:r>
              <w:rPr>
                <w:rFonts w:hint="default" w:ascii="Times New Roman" w:hAnsi="Times New Roman" w:eastAsia="宋体" w:cs="Times New Roman"/>
                <w:b w:val="0"/>
                <w:i w:val="0"/>
                <w:iCs w:val="0"/>
                <w:color w:val="000000"/>
                <w:kern w:val="0"/>
                <w:sz w:val="18"/>
                <w:szCs w:val="18"/>
                <w:u w:val="none"/>
                <w:lang w:val="en-US" w:eastAsia="zh-CN" w:bidi="ar"/>
              </w:rPr>
              <w:t>Os04g0321600</w:t>
            </w:r>
            <w:bookmarkEnd w:id="33"/>
          </w:p>
        </w:tc>
        <w:tc>
          <w:tcPr>
            <w:tcW w:w="1085" w:type="dxa"/>
            <w:tcBorders>
              <w:top w:val="nil"/>
              <w:left w:val="nil"/>
              <w:bottom w:val="nil"/>
              <w:right w:val="nil"/>
            </w:tcBorders>
            <w:shd w:val="clear" w:color="auto" w:fill="FFFFFF"/>
            <w:vAlign w:val="center"/>
          </w:tcPr>
          <w:p w14:paraId="36598C1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7347F72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vAlign w:val="center"/>
          </w:tcPr>
          <w:p w14:paraId="1ABC0F9F">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-0.74</w:t>
            </w:r>
          </w:p>
        </w:tc>
        <w:tc>
          <w:tcPr>
            <w:tcW w:w="3314" w:type="dxa"/>
            <w:tcBorders>
              <w:top w:val="nil"/>
              <w:left w:val="nil"/>
              <w:bottom w:val="nil"/>
              <w:right w:val="nil"/>
            </w:tcBorders>
            <w:shd w:val="clear" w:color="auto" w:fill="FFFFFF"/>
            <w:vAlign w:val="center"/>
          </w:tcPr>
          <w:p w14:paraId="0B0A43A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ab/>
            </w:r>
            <w:r>
              <w:rPr>
                <w:rFonts w:hint="eastAsia" w:ascii="Times New Roman" w:hAnsi="Times New Roman" w:cs="Times New Roman"/>
                <w:b w:val="0"/>
                <w:color w:val="000000"/>
                <w:sz w:val="18"/>
                <w:szCs w:val="18"/>
                <w:vertAlign w:val="baseline"/>
                <w:lang w:val="en-US" w:eastAsia="zh-CN"/>
              </w:rPr>
              <w:t>Encoding FACT complex subunit SPT16</w:t>
            </w:r>
          </w:p>
        </w:tc>
        <w:tc>
          <w:tcPr>
            <w:tcW w:w="1111" w:type="dxa"/>
            <w:tcBorders>
              <w:top w:val="nil"/>
              <w:left w:val="nil"/>
              <w:bottom w:val="nil"/>
              <w:right w:val="nil"/>
            </w:tcBorders>
            <w:shd w:val="clear" w:color="auto" w:fill="FFFFFF"/>
            <w:vAlign w:val="center"/>
          </w:tcPr>
          <w:p w14:paraId="2F1149C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r>
      <w:tr w14:paraId="329F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4E4BC3A2">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4" w:name="OLE_LINK21"/>
            <w:r>
              <w:rPr>
                <w:rFonts w:hint="default" w:ascii="Times New Roman" w:hAnsi="Times New Roman" w:eastAsia="宋体" w:cs="Times New Roman"/>
                <w:b w:val="0"/>
                <w:i w:val="0"/>
                <w:iCs w:val="0"/>
                <w:color w:val="000000"/>
                <w:kern w:val="0"/>
                <w:sz w:val="18"/>
                <w:szCs w:val="18"/>
                <w:u w:val="none"/>
                <w:lang w:val="en-US" w:eastAsia="zh-CN" w:bidi="ar"/>
              </w:rPr>
              <w:t>Os03g0620800</w:t>
            </w:r>
          </w:p>
        </w:tc>
        <w:tc>
          <w:tcPr>
            <w:tcW w:w="1085" w:type="dxa"/>
            <w:tcBorders>
              <w:top w:val="nil"/>
              <w:left w:val="nil"/>
              <w:bottom w:val="nil"/>
              <w:right w:val="nil"/>
            </w:tcBorders>
            <w:shd w:val="clear" w:color="auto" w:fill="FFFFFF"/>
            <w:vAlign w:val="center"/>
          </w:tcPr>
          <w:p w14:paraId="7199CC0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21FF90E3">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Down</w:t>
            </w:r>
          </w:p>
        </w:tc>
        <w:tc>
          <w:tcPr>
            <w:tcW w:w="692" w:type="dxa"/>
            <w:tcBorders>
              <w:top w:val="nil"/>
              <w:left w:val="nil"/>
              <w:bottom w:val="nil"/>
              <w:right w:val="nil"/>
            </w:tcBorders>
            <w:shd w:val="clear" w:color="auto" w:fill="FFFFFF"/>
            <w:vAlign w:val="center"/>
          </w:tcPr>
          <w:p w14:paraId="1C42CB6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0.6</w:t>
            </w:r>
            <w:r>
              <w:rPr>
                <w:rFonts w:hint="eastAsia" w:ascii="Times New Roman" w:hAnsi="Times New Roman" w:cs="Times New Roman"/>
                <w:b w:val="0"/>
                <w:i w:val="0"/>
                <w:iCs w:val="0"/>
                <w:color w:val="000000"/>
                <w:kern w:val="0"/>
                <w:sz w:val="18"/>
                <w:szCs w:val="18"/>
                <w:u w:val="none"/>
                <w:lang w:val="en-US" w:eastAsia="zh-CN" w:bidi="ar"/>
              </w:rPr>
              <w:t>7</w:t>
            </w:r>
          </w:p>
        </w:tc>
        <w:tc>
          <w:tcPr>
            <w:tcW w:w="3314" w:type="dxa"/>
            <w:tcBorders>
              <w:top w:val="nil"/>
              <w:left w:val="nil"/>
              <w:bottom w:val="nil"/>
              <w:right w:val="nil"/>
            </w:tcBorders>
            <w:shd w:val="clear" w:color="auto" w:fill="FFFFFF"/>
            <w:vAlign w:val="center"/>
          </w:tcPr>
          <w:p w14:paraId="1E7464C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ab/>
            </w:r>
            <w:r>
              <w:rPr>
                <w:rFonts w:hint="eastAsia" w:ascii="Times New Roman" w:hAnsi="Times New Roman" w:cs="Times New Roman"/>
                <w:b w:val="0"/>
                <w:color w:val="000000"/>
                <w:sz w:val="18"/>
                <w:szCs w:val="18"/>
                <w:vertAlign w:val="baseline"/>
                <w:lang w:val="en-US" w:eastAsia="zh-CN"/>
              </w:rPr>
              <w:t>Encoding Sec1 family transport protein</w:t>
            </w:r>
          </w:p>
        </w:tc>
        <w:tc>
          <w:tcPr>
            <w:tcW w:w="1111" w:type="dxa"/>
            <w:tcBorders>
              <w:top w:val="nil"/>
              <w:left w:val="nil"/>
              <w:bottom w:val="nil"/>
              <w:right w:val="nil"/>
            </w:tcBorders>
            <w:shd w:val="clear" w:color="auto" w:fill="FFFFFF"/>
            <w:vAlign w:val="center"/>
          </w:tcPr>
          <w:p w14:paraId="7C3E4072">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r>
      <w:tr w14:paraId="0DDE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nil"/>
              <w:right w:val="nil"/>
            </w:tcBorders>
            <w:shd w:val="clear" w:color="auto" w:fill="FFFFFF"/>
            <w:vAlign w:val="center"/>
          </w:tcPr>
          <w:p w14:paraId="2DDC71F7">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Os08g0130400</w:t>
            </w:r>
          </w:p>
        </w:tc>
        <w:tc>
          <w:tcPr>
            <w:tcW w:w="1085" w:type="dxa"/>
            <w:tcBorders>
              <w:top w:val="nil"/>
              <w:left w:val="nil"/>
              <w:bottom w:val="nil"/>
              <w:right w:val="nil"/>
            </w:tcBorders>
            <w:shd w:val="clear" w:color="auto" w:fill="FFFFFF"/>
            <w:vAlign w:val="center"/>
          </w:tcPr>
          <w:p w14:paraId="226986C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w:t>
            </w:r>
          </w:p>
        </w:tc>
        <w:tc>
          <w:tcPr>
            <w:tcW w:w="900" w:type="dxa"/>
            <w:tcBorders>
              <w:top w:val="nil"/>
              <w:left w:val="nil"/>
              <w:bottom w:val="nil"/>
              <w:right w:val="nil"/>
            </w:tcBorders>
            <w:shd w:val="clear" w:color="auto" w:fill="FFFFFF"/>
            <w:vAlign w:val="center"/>
          </w:tcPr>
          <w:p w14:paraId="585664ED">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Up</w:t>
            </w:r>
          </w:p>
        </w:tc>
        <w:tc>
          <w:tcPr>
            <w:tcW w:w="692" w:type="dxa"/>
            <w:tcBorders>
              <w:top w:val="nil"/>
              <w:left w:val="nil"/>
              <w:bottom w:val="nil"/>
              <w:right w:val="nil"/>
            </w:tcBorders>
            <w:shd w:val="clear" w:color="auto" w:fill="FFFFFF"/>
            <w:vAlign w:val="center"/>
          </w:tcPr>
          <w:p w14:paraId="6AFB157A">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w:t>
            </w:r>
            <w:r>
              <w:rPr>
                <w:rFonts w:hint="eastAsia" w:ascii="Times New Roman" w:hAnsi="Times New Roman" w:cs="Times New Roman"/>
                <w:b w:val="0"/>
                <w:i w:val="0"/>
                <w:iCs w:val="0"/>
                <w:color w:val="000000"/>
                <w:kern w:val="0"/>
                <w:sz w:val="18"/>
                <w:szCs w:val="18"/>
                <w:u w:val="none"/>
                <w:lang w:val="en-US" w:eastAsia="zh-CN" w:bidi="ar"/>
              </w:rPr>
              <w:t>1</w:t>
            </w:r>
          </w:p>
        </w:tc>
        <w:tc>
          <w:tcPr>
            <w:tcW w:w="3314" w:type="dxa"/>
            <w:tcBorders>
              <w:top w:val="nil"/>
              <w:left w:val="nil"/>
              <w:bottom w:val="nil"/>
              <w:right w:val="nil"/>
            </w:tcBorders>
            <w:shd w:val="clear" w:color="auto" w:fill="FFFFFF"/>
            <w:vAlign w:val="center"/>
          </w:tcPr>
          <w:p w14:paraId="57F78FD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acyl-activating enzyme 14</w:t>
            </w:r>
          </w:p>
        </w:tc>
        <w:tc>
          <w:tcPr>
            <w:tcW w:w="1111" w:type="dxa"/>
            <w:tcBorders>
              <w:top w:val="nil"/>
              <w:left w:val="nil"/>
              <w:bottom w:val="nil"/>
              <w:right w:val="nil"/>
            </w:tcBorders>
            <w:shd w:val="clear" w:color="auto" w:fill="FFFFFF"/>
            <w:vAlign w:val="center"/>
          </w:tcPr>
          <w:p w14:paraId="188215D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p>
        </w:tc>
      </w:tr>
      <w:tr w14:paraId="4612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1" w:type="dxa"/>
            <w:tcBorders>
              <w:top w:val="nil"/>
              <w:left w:val="nil"/>
              <w:bottom w:val="single" w:color="000000" w:sz="12" w:space="0"/>
              <w:right w:val="nil"/>
            </w:tcBorders>
            <w:shd w:val="clear" w:color="auto" w:fill="FFFFFF"/>
            <w:vAlign w:val="center"/>
          </w:tcPr>
          <w:p w14:paraId="726F2825">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bookmarkStart w:id="35" w:name="OLE_LINK36"/>
            <w:r>
              <w:rPr>
                <w:rFonts w:hint="default" w:ascii="Times New Roman" w:hAnsi="Times New Roman" w:eastAsia="宋体" w:cs="Times New Roman"/>
                <w:b w:val="0"/>
                <w:i w:val="0"/>
                <w:iCs w:val="0"/>
                <w:color w:val="000000"/>
                <w:kern w:val="0"/>
                <w:sz w:val="18"/>
                <w:szCs w:val="18"/>
                <w:u w:val="none"/>
                <w:lang w:val="en-US" w:eastAsia="zh-CN" w:bidi="ar"/>
              </w:rPr>
              <w:t>Os04g0321500</w:t>
            </w:r>
            <w:bookmarkEnd w:id="35"/>
          </w:p>
        </w:tc>
        <w:tc>
          <w:tcPr>
            <w:tcW w:w="1085" w:type="dxa"/>
            <w:tcBorders>
              <w:top w:val="nil"/>
              <w:left w:val="nil"/>
              <w:bottom w:val="single" w:color="000000" w:sz="12" w:space="0"/>
              <w:right w:val="nil"/>
            </w:tcBorders>
            <w:shd w:val="clear" w:color="auto" w:fill="FFFFFF"/>
            <w:vAlign w:val="center"/>
          </w:tcPr>
          <w:p w14:paraId="4A73105E">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i/>
                <w:iCs/>
                <w:color w:val="000000"/>
                <w:sz w:val="18"/>
                <w:szCs w:val="18"/>
                <w:vertAlign w:val="baseline"/>
                <w:lang w:val="en-US" w:eastAsia="zh-CN"/>
              </w:rPr>
              <w:t>S28</w:t>
            </w:r>
            <w:r>
              <w:rPr>
                <w:rFonts w:hint="eastAsia" w:ascii="Times New Roman" w:hAnsi="Times New Roman" w:cs="Times New Roman"/>
                <w:b w:val="0"/>
                <w:color w:val="000000"/>
                <w:sz w:val="18"/>
                <w:szCs w:val="18"/>
                <w:vertAlign w:val="baseline"/>
                <w:lang w:val="en-US" w:eastAsia="zh-CN"/>
              </w:rPr>
              <w:t xml:space="preserve">, </w:t>
            </w:r>
            <w:r>
              <w:rPr>
                <w:rFonts w:hint="eastAsia" w:ascii="Times New Roman" w:hAnsi="Times New Roman" w:cs="Times New Roman"/>
                <w:b w:val="0"/>
                <w:i/>
                <w:iCs/>
                <w:color w:val="000000"/>
                <w:sz w:val="18"/>
                <w:szCs w:val="18"/>
                <w:vertAlign w:val="baseline"/>
                <w:lang w:val="en-US" w:eastAsia="zh-CN"/>
              </w:rPr>
              <w:t>mtRPL27</w:t>
            </w:r>
          </w:p>
        </w:tc>
        <w:tc>
          <w:tcPr>
            <w:tcW w:w="900" w:type="dxa"/>
            <w:tcBorders>
              <w:top w:val="nil"/>
              <w:left w:val="nil"/>
              <w:bottom w:val="single" w:color="000000" w:sz="12" w:space="0"/>
              <w:right w:val="nil"/>
            </w:tcBorders>
            <w:shd w:val="clear" w:color="auto" w:fill="FFFFFF"/>
            <w:vAlign w:val="center"/>
          </w:tcPr>
          <w:p w14:paraId="2A7AD77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cs="Times New Roman"/>
                <w:b w:val="0"/>
                <w:color w:val="000000"/>
                <w:sz w:val="18"/>
                <w:szCs w:val="18"/>
                <w:vertAlign w:val="baseline"/>
                <w:lang w:val="en-US" w:eastAsia="zh-CN"/>
              </w:rPr>
              <w:t>Down</w:t>
            </w:r>
          </w:p>
        </w:tc>
        <w:tc>
          <w:tcPr>
            <w:tcW w:w="692" w:type="dxa"/>
            <w:tcBorders>
              <w:top w:val="nil"/>
              <w:left w:val="nil"/>
              <w:bottom w:val="single" w:color="000000" w:sz="12" w:space="0"/>
              <w:right w:val="nil"/>
            </w:tcBorders>
            <w:shd w:val="clear" w:color="auto" w:fill="FFFFFF"/>
            <w:vAlign w:val="center"/>
          </w:tcPr>
          <w:p w14:paraId="1E3F91A1">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r>
              <w:rPr>
                <w:rFonts w:hint="default" w:ascii="Times New Roman" w:hAnsi="Times New Roman" w:eastAsia="宋体" w:cs="Times New Roman"/>
                <w:b w:val="0"/>
                <w:i w:val="0"/>
                <w:iCs w:val="0"/>
                <w:color w:val="000000"/>
                <w:kern w:val="0"/>
                <w:sz w:val="18"/>
                <w:szCs w:val="18"/>
                <w:u w:val="none"/>
                <w:lang w:val="en-US" w:eastAsia="zh-CN" w:bidi="ar"/>
              </w:rPr>
              <w:t>-0.74</w:t>
            </w:r>
          </w:p>
        </w:tc>
        <w:tc>
          <w:tcPr>
            <w:tcW w:w="3314" w:type="dxa"/>
            <w:tcBorders>
              <w:top w:val="nil"/>
              <w:left w:val="nil"/>
              <w:bottom w:val="single" w:color="000000" w:sz="12" w:space="0"/>
              <w:right w:val="nil"/>
            </w:tcBorders>
            <w:shd w:val="clear" w:color="auto" w:fill="FFFFFF"/>
            <w:vAlign w:val="center"/>
          </w:tcPr>
          <w:p w14:paraId="6B50BB84">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eastAsia" w:ascii="Times New Roman" w:hAnsi="Times New Roman" w:cs="Times New Roman"/>
                <w:b w:val="0"/>
                <w:color w:val="000000"/>
                <w:sz w:val="18"/>
                <w:szCs w:val="18"/>
                <w:vertAlign w:val="baseline"/>
                <w:lang w:val="en-US" w:eastAsia="zh-CN"/>
              </w:rPr>
              <w:t>Encoding mitochondrial ribosomal protein L27. The mutation of this gene leads to a deficiency in mitochondrial protein synthesis, resulting in respiratory activity defects and the production of sterile pollen.</w:t>
            </w:r>
          </w:p>
        </w:tc>
        <w:tc>
          <w:tcPr>
            <w:tcW w:w="1111" w:type="dxa"/>
            <w:tcBorders>
              <w:top w:val="nil"/>
              <w:left w:val="nil"/>
              <w:bottom w:val="single" w:color="000000" w:sz="12" w:space="0"/>
              <w:right w:val="nil"/>
            </w:tcBorders>
            <w:shd w:val="clear" w:color="auto" w:fill="FFFFFF"/>
            <w:vAlign w:val="center"/>
          </w:tcPr>
          <w:p w14:paraId="733B925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eastAsia="宋体" w:cs="Times New Roman"/>
                <w:b w:val="0"/>
                <w:color w:val="000000"/>
                <w:kern w:val="2"/>
                <w:sz w:val="18"/>
                <w:szCs w:val="18"/>
                <w:vertAlign w:val="baseline"/>
                <w:lang w:val="en-US" w:eastAsia="zh-CN" w:bidi="ar-SA"/>
              </w:rPr>
            </w:pPr>
            <w:r>
              <w:rPr>
                <w:rFonts w:hint="default" w:ascii="Times New Roman" w:hAnsi="Times New Roman" w:eastAsia="宋体" w:cs="Times New Roman"/>
                <w:b w:val="0"/>
                <w:color w:val="000000"/>
                <w:sz w:val="18"/>
                <w:szCs w:val="18"/>
                <w:vertAlign w:val="baseline"/>
                <w:lang w:val="en-US" w:eastAsia="zh-CN"/>
              </w:rPr>
              <w:t>Yamagata et al.</w:t>
            </w:r>
            <w:r>
              <w:rPr>
                <w:rFonts w:hint="eastAsia" w:ascii="Times New Roman" w:hAnsi="Times New Roman" w:eastAsia="宋体" w:cs="Times New Roman"/>
                <w:b w:val="0"/>
                <w:color w:val="000000"/>
                <w:sz w:val="18"/>
                <w:szCs w:val="18"/>
                <w:vertAlign w:val="baseline"/>
                <w:lang w:val="en-US" w:eastAsia="zh-CN"/>
              </w:rPr>
              <w:t>,</w:t>
            </w:r>
            <w:r>
              <w:rPr>
                <w:rFonts w:hint="default" w:ascii="Times New Roman" w:hAnsi="Times New Roman" w:eastAsia="宋体" w:cs="Times New Roman"/>
                <w:b w:val="0"/>
                <w:color w:val="000000"/>
                <w:sz w:val="18"/>
                <w:szCs w:val="18"/>
                <w:vertAlign w:val="baseline"/>
                <w:lang w:val="en-US" w:eastAsia="zh-CN"/>
              </w:rPr>
              <w:t xml:space="preserve"> 2010</w:t>
            </w:r>
          </w:p>
        </w:tc>
      </w:tr>
      <w:bookmarkEnd w:id="34"/>
    </w:tbl>
    <w:p w14:paraId="1D9601F7">
      <w:pPr>
        <w:numPr>
          <w:ilvl w:val="0"/>
          <w:numId w:val="1"/>
        </w:numPr>
        <w:jc w:val="both"/>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 xml:space="preserve"> G</w:t>
      </w:r>
      <w:r>
        <w:rPr>
          <w:rFonts w:hint="default" w:ascii="Times New Roman" w:hAnsi="Times New Roman" w:cs="Times New Roman"/>
          <w:sz w:val="18"/>
          <w:szCs w:val="18"/>
          <w:lang w:val="en-US" w:eastAsia="zh-CN"/>
        </w:rPr>
        <w:t>enes corresponding to significantly enriched (P &lt; 0.05) GO terms in the GO enrichment analysis.</w:t>
      </w:r>
    </w:p>
    <w:p w14:paraId="11791FF9">
      <w:pPr>
        <w:numPr>
          <w:ilvl w:val="0"/>
          <w:numId w:val="1"/>
        </w:numPr>
        <w:jc w:val="both"/>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 xml:space="preserve"> MITEs located in regulatory regions with methylation levels significantly and strongly correlated (P &lt; 0.05, R &gt; 0.65) to the transgenerational variation in space mutagenic phenotypes.</w:t>
      </w:r>
    </w:p>
    <w:bookmarkEnd w:id="4"/>
    <w:p w14:paraId="32247C20">
      <w:pPr>
        <w:rPr>
          <w:rFonts w:hint="eastAsia" w:ascii="Times New Roman" w:hAnsi="Times New Roman" w:cs="Times New Roman"/>
          <w:sz w:val="24"/>
          <w:szCs w:val="24"/>
          <w:lang w:val="en-US" w:eastAsia="zh-CN"/>
        </w:rPr>
      </w:pPr>
    </w:p>
    <w:p w14:paraId="67DD932D">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Cheng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F</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Yuan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D</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X.</w:t>
      </w:r>
      <w:r>
        <w:rPr>
          <w:rFonts w:hint="eastAsia" w:ascii="Times New Roman" w:hAnsi="Times New Roman" w:cs="Times New Roman"/>
          <w:sz w:val="24"/>
          <w:szCs w:val="24"/>
          <w:highlight w:val="none"/>
          <w:lang w:val="en-US" w:eastAsia="zh-CN"/>
        </w:rPr>
        <w:t xml:space="preserve"> (2018).</w:t>
      </w:r>
      <w:r>
        <w:rPr>
          <w:rFonts w:hint="default" w:ascii="Times New Roman" w:hAnsi="Times New Roman" w:cs="Times New Roman"/>
          <w:sz w:val="24"/>
          <w:szCs w:val="24"/>
          <w:highlight w:val="none"/>
          <w:lang w:val="en-US" w:eastAsia="zh-CN"/>
        </w:rPr>
        <w:t xml:space="preserve"> WOX11 recruits a histone H3K27me3 demethylase to promote gene expression during shoot development in rice. Nucleic Acids Res. 46</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2356-2369. doi: 10.1093/nar/gky017</w:t>
      </w:r>
    </w:p>
    <w:p w14:paraId="504AF0CF">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Cui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Cheng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Ruan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Qi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Bian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Ye</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L</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Guo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L</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Qian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Q</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 xml:space="preserve"> (2020).</w:t>
      </w:r>
      <w:r>
        <w:rPr>
          <w:rFonts w:hint="default" w:ascii="Times New Roman" w:hAnsi="Times New Roman" w:cs="Times New Roman"/>
          <w:sz w:val="24"/>
          <w:szCs w:val="24"/>
          <w:highlight w:val="none"/>
          <w:lang w:val="en-US" w:eastAsia="zh-CN"/>
        </w:rPr>
        <w:t xml:space="preserve"> The heterochronic gene Oryza sativa LIKE HETEROCHROMATIN PROTEIN 1 modulates miR156b/c/i/e levels. J Integr Plant Biol.</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62</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1839-1852. doi: 10.1111/jipb.12991</w:t>
      </w:r>
    </w:p>
    <w:p w14:paraId="4B2CADD0">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Fukuda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Nakamura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Hara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Toki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Tanaka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 xml:space="preserve"> (2011).</w:t>
      </w:r>
      <w:r>
        <w:rPr>
          <w:rFonts w:hint="default" w:ascii="Times New Roman" w:hAnsi="Times New Roman" w:cs="Times New Roman"/>
          <w:sz w:val="24"/>
          <w:szCs w:val="24"/>
          <w:highlight w:val="none"/>
          <w:lang w:val="en-US" w:eastAsia="zh-CN"/>
        </w:rPr>
        <w:t xml:space="preserve"> Molecular and functional analyses of rice NHX-type Na+/H+ antiporter genes. Planta. 233</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175-</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88. doi: 10.1007/s00425-010-1289-4</w:t>
      </w:r>
    </w:p>
    <w:p w14:paraId="0ABE0050">
      <w:pPr>
        <w:keepNext w:val="0"/>
        <w:keepLines w:val="0"/>
        <w:pageBreakBefore w:val="0"/>
        <w:widowControl w:val="0"/>
        <w:kinsoku/>
        <w:wordWrap/>
        <w:overflowPunct/>
        <w:topLinePunct w:val="0"/>
        <w:autoSpaceDE/>
        <w:autoSpaceDN/>
        <w:bidi w:val="0"/>
        <w:adjustRightInd/>
        <w:snapToGrid/>
        <w:spacing w:after="157" w:afterLines="50"/>
        <w:jc w:val="both"/>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Giri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Vij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Dansana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Tyagi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K.</w:t>
      </w:r>
      <w:r>
        <w:rPr>
          <w:rFonts w:hint="eastAsia" w:ascii="Times New Roman" w:hAnsi="Times New Roman" w:cs="Times New Roman"/>
          <w:sz w:val="24"/>
          <w:szCs w:val="24"/>
          <w:highlight w:val="none"/>
          <w:lang w:val="en-US" w:eastAsia="zh-CN"/>
        </w:rPr>
        <w:t xml:space="preserve"> (2011).</w:t>
      </w:r>
      <w:r>
        <w:rPr>
          <w:rFonts w:hint="default" w:ascii="Times New Roman" w:hAnsi="Times New Roman" w:cs="Times New Roman"/>
          <w:sz w:val="24"/>
          <w:szCs w:val="24"/>
          <w:highlight w:val="none"/>
          <w:lang w:val="en-US" w:eastAsia="zh-CN"/>
        </w:rPr>
        <w:t xml:space="preserve"> Rice A20/AN1 zinc-finger containing stress-associated proteins (SAP1/11) and a receptor-like cytoplasmic kinase (OsRLCK253) interact via A20 zinc-finger and confer abiotic stress tolerance in transgenic Arabidopsis plants. New Phytol.</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191</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721-732. doi: 10.1111/j.1469-8137.2011.03740</w:t>
      </w:r>
    </w:p>
    <w:p w14:paraId="51006874">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Konishi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 xml:space="preserve"> and</w:t>
      </w:r>
      <w:r>
        <w:rPr>
          <w:rFonts w:hint="default" w:ascii="Times New Roman" w:hAnsi="Times New Roman" w:cs="Times New Roman"/>
          <w:sz w:val="24"/>
          <w:szCs w:val="24"/>
          <w:highlight w:val="none"/>
          <w:lang w:val="en-US" w:eastAsia="zh-CN"/>
        </w:rPr>
        <w:t xml:space="preserve"> Ma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F.</w:t>
      </w:r>
      <w:r>
        <w:rPr>
          <w:rFonts w:hint="eastAsia" w:ascii="Times New Roman" w:hAnsi="Times New Roman" w:cs="Times New Roman"/>
          <w:sz w:val="24"/>
          <w:szCs w:val="24"/>
          <w:highlight w:val="none"/>
          <w:lang w:val="en-US" w:eastAsia="zh-CN"/>
        </w:rPr>
        <w:t xml:space="preserve"> (2021).</w:t>
      </w:r>
      <w:r>
        <w:rPr>
          <w:rFonts w:hint="default" w:ascii="Times New Roman" w:hAnsi="Times New Roman" w:cs="Times New Roman"/>
          <w:sz w:val="24"/>
          <w:szCs w:val="24"/>
          <w:highlight w:val="none"/>
          <w:lang w:val="en-US" w:eastAsia="zh-CN"/>
        </w:rPr>
        <w:t xml:space="preserve"> Three polarly localized ammonium transporter 1 members are cooperatively responsible for ammonium uptake in rice under low ammonium condition. New Phytol. 232</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1778-1792. doi: 10.1111/nph.17679</w:t>
      </w:r>
    </w:p>
    <w:p w14:paraId="05A8F6BC">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Qu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Xuan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Gu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G. </w:t>
      </w:r>
      <w:r>
        <w:rPr>
          <w:rFonts w:hint="eastAsia" w:ascii="Times New Roman" w:hAnsi="Times New Roman" w:cs="Times New Roman"/>
          <w:sz w:val="24"/>
          <w:szCs w:val="24"/>
          <w:highlight w:val="none"/>
          <w:lang w:val="en-US" w:eastAsia="zh-CN"/>
        </w:rPr>
        <w:t xml:space="preserve">(2022). </w:t>
      </w:r>
      <w:r>
        <w:rPr>
          <w:rFonts w:hint="default" w:ascii="Times New Roman" w:hAnsi="Times New Roman" w:cs="Times New Roman"/>
          <w:sz w:val="24"/>
          <w:szCs w:val="24"/>
          <w:highlight w:val="none"/>
          <w:lang w:val="en-US" w:eastAsia="zh-CN"/>
        </w:rPr>
        <w:t>The rice transcription factor Nhd1 regulates root growth and nitrogen uptake by activating nitrogen transporters. Plant Physiol.</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189</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1608-1624. doi: 10.1093/plphys/kiac178</w:t>
      </w:r>
    </w:p>
    <w:p w14:paraId="7754523B">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Lou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Chen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Xiong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Alam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R</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Tian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Bai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Rao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Gao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Gao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Q</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He</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 </w:t>
      </w:r>
      <w:r>
        <w:rPr>
          <w:rFonts w:hint="eastAsia" w:ascii="Times New Roman" w:hAnsi="Times New Roman" w:cs="Times New Roman"/>
          <w:sz w:val="24"/>
          <w:szCs w:val="24"/>
          <w:highlight w:val="none"/>
          <w:lang w:val="en-US" w:eastAsia="zh-CN"/>
        </w:rPr>
        <w:t xml:space="preserve">(2021). </w:t>
      </w:r>
      <w:bookmarkStart w:id="36" w:name="OLE_LINK37"/>
      <w:r>
        <w:rPr>
          <w:rFonts w:hint="default" w:ascii="Times New Roman" w:hAnsi="Times New Roman" w:cs="Times New Roman"/>
          <w:sz w:val="24"/>
          <w:szCs w:val="24"/>
          <w:highlight w:val="none"/>
          <w:lang w:val="en-US" w:eastAsia="zh-CN"/>
        </w:rPr>
        <w:t>FLOURY ENDOSPERM19 encoding a class I glutamine amidotransferase affects grain quality in rice.</w:t>
      </w:r>
      <w:bookmarkEnd w:id="36"/>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41</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36. doi: 10.1007/s11032-021-01226-z</w:t>
      </w:r>
    </w:p>
    <w:p w14:paraId="4D02D02D">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Lu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Gao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He</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Chen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Fang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B</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 </w:t>
      </w:r>
      <w:r>
        <w:rPr>
          <w:rFonts w:hint="eastAsia" w:ascii="Times New Roman" w:hAnsi="Times New Roman" w:cs="Times New Roman"/>
          <w:sz w:val="24"/>
          <w:szCs w:val="24"/>
          <w:highlight w:val="none"/>
          <w:lang w:val="en-US" w:eastAsia="zh-CN"/>
        </w:rPr>
        <w:t xml:space="preserve">(2021). </w:t>
      </w:r>
      <w:r>
        <w:rPr>
          <w:rFonts w:hint="default" w:ascii="Times New Roman" w:hAnsi="Times New Roman" w:cs="Times New Roman"/>
          <w:sz w:val="24"/>
          <w:szCs w:val="24"/>
          <w:highlight w:val="none"/>
          <w:lang w:val="en-US" w:eastAsia="zh-CN"/>
        </w:rPr>
        <w:t>Phylogenetic Analysis of the Plant U2 snRNP Auxiliary Factor Large Subunit A Gene Family in Response to Developmental Cues and Environmental Stimuli. Front Plant Sci. 12:739671. doi: 10.3389/fpls.2021.739671</w:t>
      </w:r>
    </w:p>
    <w:p w14:paraId="479074F1">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Nakamura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Fujioka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Sunohara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Kamiya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Z</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Inukai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Miura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Takatsuto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Yoshida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Ueguchi-Tanaka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Hasegawa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Kitano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Matsuoka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 </w:t>
      </w:r>
      <w:r>
        <w:rPr>
          <w:rFonts w:hint="eastAsia" w:ascii="Times New Roman" w:hAnsi="Times New Roman" w:cs="Times New Roman"/>
          <w:sz w:val="24"/>
          <w:szCs w:val="24"/>
          <w:highlight w:val="none"/>
          <w:lang w:val="en-US" w:eastAsia="zh-CN"/>
        </w:rPr>
        <w:t xml:space="preserve">(2006). </w:t>
      </w:r>
      <w:r>
        <w:rPr>
          <w:rFonts w:hint="default" w:ascii="Times New Roman" w:hAnsi="Times New Roman" w:cs="Times New Roman"/>
          <w:sz w:val="24"/>
          <w:szCs w:val="24"/>
          <w:highlight w:val="none"/>
          <w:lang w:val="en-US" w:eastAsia="zh-CN"/>
        </w:rPr>
        <w:t xml:space="preserve">The role of OsBRI1 and its homologous genes, OsBRL1 and OsBRL3, in rice. Plant Physiol. </w:t>
      </w:r>
      <w:r>
        <w:rPr>
          <w:rFonts w:hint="eastAsia" w:ascii="Times New Roman" w:hAnsi="Times New Roman" w:cs="Times New Roman"/>
          <w:sz w:val="24"/>
          <w:szCs w:val="24"/>
          <w:highlight w:val="none"/>
          <w:lang w:val="en-US" w:eastAsia="zh-CN"/>
        </w:rPr>
        <w:t xml:space="preserve">140, 580-590. </w:t>
      </w:r>
      <w:r>
        <w:rPr>
          <w:rFonts w:hint="default" w:ascii="Times New Roman" w:hAnsi="Times New Roman" w:cs="Times New Roman"/>
          <w:sz w:val="24"/>
          <w:szCs w:val="24"/>
          <w:highlight w:val="none"/>
          <w:lang w:val="en-US" w:eastAsia="zh-CN"/>
        </w:rPr>
        <w:t>doi: 10.1104/pp.105.072330</w:t>
      </w:r>
    </w:p>
    <w:p w14:paraId="7EAFE1BB">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Niu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Yin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Xiao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D</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F</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Chu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Tong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 xml:space="preserve"> (2022).</w:t>
      </w:r>
      <w:r>
        <w:rPr>
          <w:rFonts w:hint="default" w:ascii="Times New Roman" w:hAnsi="Times New Roman" w:cs="Times New Roman"/>
          <w:sz w:val="24"/>
          <w:szCs w:val="24"/>
          <w:highlight w:val="none"/>
          <w:lang w:val="en-US" w:eastAsia="zh-CN"/>
        </w:rPr>
        <w:t xml:space="preserve"> Rice DWARF AND LOW-TILLERING and the homeodomain protein OSH15 interact to regulate internode elongation via orchestrating brassinosteroid signaling and metabolism. Plant Cell. </w:t>
      </w:r>
      <w:r>
        <w:rPr>
          <w:rFonts w:hint="eastAsia" w:ascii="Times New Roman" w:hAnsi="Times New Roman" w:cs="Times New Roman"/>
          <w:sz w:val="24"/>
          <w:szCs w:val="24"/>
          <w:highlight w:val="none"/>
          <w:lang w:val="en-US" w:eastAsia="zh-CN"/>
        </w:rPr>
        <w:t xml:space="preserve">34, 3754-3772. </w:t>
      </w:r>
      <w:r>
        <w:rPr>
          <w:rFonts w:hint="default" w:ascii="Times New Roman" w:hAnsi="Times New Roman" w:cs="Times New Roman"/>
          <w:sz w:val="24"/>
          <w:szCs w:val="24"/>
          <w:highlight w:val="none"/>
          <w:lang w:val="en-US" w:eastAsia="zh-CN"/>
        </w:rPr>
        <w:t>doi: 10.1093/plcell/koac196</w:t>
      </w:r>
    </w:p>
    <w:p w14:paraId="1BD10AB3">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Park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Wei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Sharma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R</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Ronald</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C.</w:t>
      </w:r>
      <w:r>
        <w:rPr>
          <w:rFonts w:hint="eastAsia" w:ascii="Times New Roman" w:hAnsi="Times New Roman" w:cs="Times New Roman"/>
          <w:sz w:val="24"/>
          <w:szCs w:val="24"/>
          <w:highlight w:val="none"/>
          <w:lang w:val="en-US" w:eastAsia="zh-CN"/>
        </w:rPr>
        <w:t xml:space="preserve"> (2017).</w:t>
      </w:r>
      <w:r>
        <w:rPr>
          <w:rFonts w:hint="default" w:ascii="Times New Roman" w:hAnsi="Times New Roman" w:cs="Times New Roman"/>
          <w:sz w:val="24"/>
          <w:szCs w:val="24"/>
          <w:highlight w:val="none"/>
          <w:lang w:val="en-US" w:eastAsia="zh-CN"/>
        </w:rPr>
        <w:t xml:space="preserve"> Overexpression of Rice Auxilin-Like Protein, XB21, Induces Necrotic Lesions, up-Regulates Endocytosis-Related Genes, and Confers Enhanced Resistance to Xanthomonas oryzae pv. oryzae. Rice. </w:t>
      </w:r>
      <w:r>
        <w:rPr>
          <w:rFonts w:hint="eastAsia" w:ascii="Times New Roman" w:hAnsi="Times New Roman" w:cs="Times New Roman"/>
          <w:sz w:val="24"/>
          <w:szCs w:val="24"/>
          <w:highlight w:val="none"/>
          <w:lang w:val="en-US" w:eastAsia="zh-CN"/>
        </w:rPr>
        <w:t xml:space="preserve">10, 27. </w:t>
      </w:r>
      <w:r>
        <w:rPr>
          <w:rFonts w:hint="default" w:ascii="Times New Roman" w:hAnsi="Times New Roman" w:cs="Times New Roman"/>
          <w:sz w:val="24"/>
          <w:szCs w:val="24"/>
          <w:highlight w:val="none"/>
          <w:lang w:val="en-US" w:eastAsia="zh-CN"/>
        </w:rPr>
        <w:t>doi: 10.1186/s12284-017-0166-1</w:t>
      </w:r>
    </w:p>
    <w:p w14:paraId="2B913368">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Ren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Chen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D</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D</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Luo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Yuan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Cao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He</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Z</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Zou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Q</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Zheng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Wang</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L</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P</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 OsSHOC1 and OsPTD1 are essential for crossover formation during rice meiosis. </w:t>
      </w:r>
      <w:r>
        <w:rPr>
          <w:rFonts w:hint="eastAsia" w:ascii="Times New Roman" w:hAnsi="Times New Roman" w:cs="Times New Roman"/>
          <w:sz w:val="24"/>
          <w:szCs w:val="24"/>
          <w:highlight w:val="none"/>
          <w:lang w:val="en-US" w:eastAsia="zh-CN"/>
        </w:rPr>
        <w:t xml:space="preserve">(2019). </w:t>
      </w:r>
      <w:r>
        <w:rPr>
          <w:rFonts w:hint="default" w:ascii="Times New Roman" w:hAnsi="Times New Roman" w:cs="Times New Roman"/>
          <w:sz w:val="24"/>
          <w:szCs w:val="24"/>
          <w:highlight w:val="none"/>
          <w:lang w:val="en-US" w:eastAsia="zh-CN"/>
        </w:rPr>
        <w:t>Plant J. 98</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 xml:space="preserve">315-328. doi: 10.1111/tpj.14214 </w:t>
      </w:r>
    </w:p>
    <w:p w14:paraId="41DFBA8F">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Sonoda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Ikeda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Saiki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Yamaya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Yamaguchi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 xml:space="preserve"> (2003).</w:t>
      </w:r>
      <w:r>
        <w:rPr>
          <w:rFonts w:hint="default" w:ascii="Times New Roman" w:hAnsi="Times New Roman" w:cs="Times New Roman"/>
          <w:sz w:val="24"/>
          <w:szCs w:val="24"/>
          <w:highlight w:val="none"/>
          <w:lang w:val="en-US" w:eastAsia="zh-CN"/>
        </w:rPr>
        <w:t xml:space="preserve"> Feedback regulation of the ammonium transporter gene family AMT1 by glutamine in rice. Plant Cell Physiol.</w:t>
      </w:r>
      <w:r>
        <w:rPr>
          <w:rFonts w:hint="eastAsia" w:ascii="Times New Roman" w:hAnsi="Times New Roman" w:cs="Times New Roman"/>
          <w:sz w:val="24"/>
          <w:szCs w:val="24"/>
          <w:highlight w:val="none"/>
          <w:lang w:val="en-US" w:eastAsia="zh-CN"/>
        </w:rPr>
        <w:t xml:space="preserve"> 44, 1396-1402.</w:t>
      </w:r>
      <w:r>
        <w:rPr>
          <w:rFonts w:hint="default" w:ascii="Times New Roman" w:hAnsi="Times New Roman" w:cs="Times New Roman"/>
          <w:sz w:val="24"/>
          <w:szCs w:val="24"/>
          <w:highlight w:val="none"/>
          <w:lang w:val="en-US" w:eastAsia="zh-CN"/>
        </w:rPr>
        <w:t xml:space="preserve"> doi: 10.1093/pcp/pcg169</w:t>
      </w:r>
    </w:p>
    <w:p w14:paraId="1A7B079F">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Yamagata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Yamamoto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E</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Aya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Win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K</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Doi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K</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Sobrizal</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Ito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Kanamori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Matsumoto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Matsuoka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Ashikari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Yoshimura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A.</w:t>
      </w:r>
      <w:r>
        <w:rPr>
          <w:rFonts w:hint="eastAsia" w:ascii="Times New Roman" w:hAnsi="Times New Roman" w:cs="Times New Roman"/>
          <w:sz w:val="24"/>
          <w:szCs w:val="24"/>
          <w:highlight w:val="none"/>
          <w:lang w:val="en-US" w:eastAsia="zh-CN"/>
        </w:rPr>
        <w:t xml:space="preserve"> (2010).</w:t>
      </w:r>
      <w:r>
        <w:rPr>
          <w:rFonts w:hint="default" w:ascii="Times New Roman" w:hAnsi="Times New Roman" w:cs="Times New Roman"/>
          <w:sz w:val="24"/>
          <w:szCs w:val="24"/>
          <w:highlight w:val="none"/>
          <w:lang w:val="en-US" w:eastAsia="zh-CN"/>
        </w:rPr>
        <w:t xml:space="preserve"> Mitochondrial gene in the nuclear genome induces reproductive barrier in rice. Proc Natl Acad Sci USA.</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107</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1494-</w:t>
      </w:r>
      <w:r>
        <w:rPr>
          <w:rFonts w:hint="eastAsia" w:ascii="Times New Roman" w:hAnsi="Times New Roman" w:cs="Times New Roman"/>
          <w:sz w:val="24"/>
          <w:szCs w:val="24"/>
          <w:highlight w:val="none"/>
          <w:lang w:val="en-US" w:eastAsia="zh-CN"/>
        </w:rPr>
        <w:t>149</w:t>
      </w:r>
      <w:r>
        <w:rPr>
          <w:rFonts w:hint="default" w:ascii="Times New Roman" w:hAnsi="Times New Roman" w:cs="Times New Roman"/>
          <w:sz w:val="24"/>
          <w:szCs w:val="24"/>
          <w:highlight w:val="none"/>
          <w:lang w:val="en-US" w:eastAsia="zh-CN"/>
        </w:rPr>
        <w:t>9. doi: 10.1073/pnas.0908283107</w:t>
      </w:r>
    </w:p>
    <w:p w14:paraId="686FF8A3">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Yamamuro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Ihara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Y</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Noguchi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T</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Fujioka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Takatsuto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Ashikari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Kitano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H</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Matsuoka</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M.</w:t>
      </w:r>
      <w:r>
        <w:rPr>
          <w:rFonts w:hint="eastAsia" w:ascii="Times New Roman" w:hAnsi="Times New Roman" w:cs="Times New Roman"/>
          <w:sz w:val="24"/>
          <w:szCs w:val="24"/>
          <w:highlight w:val="none"/>
          <w:lang w:val="en-US" w:eastAsia="zh-CN"/>
        </w:rPr>
        <w:t xml:space="preserve"> (2000).</w:t>
      </w:r>
      <w:r>
        <w:rPr>
          <w:rFonts w:hint="default" w:ascii="Times New Roman" w:hAnsi="Times New Roman" w:cs="Times New Roman"/>
          <w:sz w:val="24"/>
          <w:szCs w:val="24"/>
          <w:highlight w:val="none"/>
          <w:lang w:val="en-US" w:eastAsia="zh-CN"/>
        </w:rPr>
        <w:t xml:space="preserve"> Loss of function of a rice brassinosteroid insensitive1 homolog prevents internode elongation and bending of the lamina joint. Plant Cell. </w:t>
      </w:r>
      <w:r>
        <w:rPr>
          <w:rFonts w:hint="eastAsia" w:ascii="Times New Roman" w:hAnsi="Times New Roman" w:cs="Times New Roman"/>
          <w:sz w:val="24"/>
          <w:szCs w:val="24"/>
          <w:highlight w:val="none"/>
          <w:lang w:val="en-US" w:eastAsia="zh-CN"/>
        </w:rPr>
        <w:t xml:space="preserve">12, 1591-1606. </w:t>
      </w:r>
      <w:r>
        <w:rPr>
          <w:rFonts w:hint="default" w:ascii="Times New Roman" w:hAnsi="Times New Roman" w:cs="Times New Roman"/>
          <w:sz w:val="24"/>
          <w:szCs w:val="24"/>
          <w:highlight w:val="none"/>
          <w:lang w:val="en-US" w:eastAsia="zh-CN"/>
        </w:rPr>
        <w:t>doi: 10.1105/tpc.12.9.1591</w:t>
      </w:r>
    </w:p>
    <w:p w14:paraId="3229A62D">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Zhao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J</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Wu</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C</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Yuan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S</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Yin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L</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Sun</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W</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Q</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Zhao</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B</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Li</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 xml:space="preserve"> X.</w:t>
      </w:r>
      <w:r>
        <w:rPr>
          <w:rFonts w:hint="eastAsia" w:ascii="Times New Roman" w:hAnsi="Times New Roman" w:cs="Times New Roman"/>
          <w:sz w:val="24"/>
          <w:szCs w:val="24"/>
          <w:highlight w:val="none"/>
          <w:lang w:val="en-US" w:eastAsia="zh-CN"/>
        </w:rPr>
        <w:t xml:space="preserve"> (2013).</w:t>
      </w:r>
      <w:r>
        <w:rPr>
          <w:rFonts w:hint="default" w:ascii="Times New Roman" w:hAnsi="Times New Roman" w:cs="Times New Roman"/>
          <w:sz w:val="24"/>
          <w:szCs w:val="24"/>
          <w:highlight w:val="none"/>
          <w:lang w:val="en-US" w:eastAsia="zh-CN"/>
        </w:rPr>
        <w:t xml:space="preserve"> Kinase activity of OsBRI1 is essential for brassinosteroids to regulate rice growth and development.</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Plant Sci.</w:t>
      </w:r>
      <w:r>
        <w:rPr>
          <w:rFonts w:hint="eastAsia" w:ascii="Times New Roman" w:hAnsi="Times New Roman" w:cs="Times New Roman"/>
          <w:sz w:val="24"/>
          <w:szCs w:val="24"/>
          <w:highlight w:val="none"/>
          <w:lang w:val="en-US" w:eastAsia="zh-CN"/>
        </w:rPr>
        <w:t xml:space="preserve"> 199-200, 113-120.</w:t>
      </w:r>
      <w:r>
        <w:rPr>
          <w:rFonts w:hint="default" w:ascii="Times New Roman" w:hAnsi="Times New Roman" w:cs="Times New Roman"/>
          <w:sz w:val="24"/>
          <w:szCs w:val="24"/>
          <w:highlight w:val="none"/>
          <w:lang w:val="en-US" w:eastAsia="zh-CN"/>
        </w:rPr>
        <w:t xml:space="preserve"> doi: 10.1016/j.plantsci.2012.10.011</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6D9AD"/>
    <w:multiLevelType w:val="singleLevel"/>
    <w:tmpl w:val="0986D9AD"/>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zMjY4ZDVjNjBjNWZmYWQ3MjBmNTRjNjM3N2YxYjYifQ=="/>
  </w:docVars>
  <w:rsids>
    <w:rsidRoot w:val="00000000"/>
    <w:rsid w:val="080278B7"/>
    <w:rsid w:val="0EAE0E4B"/>
    <w:rsid w:val="118325D5"/>
    <w:rsid w:val="118C1034"/>
    <w:rsid w:val="1A403AF2"/>
    <w:rsid w:val="1CA53668"/>
    <w:rsid w:val="20456CBD"/>
    <w:rsid w:val="214F23E8"/>
    <w:rsid w:val="22405E06"/>
    <w:rsid w:val="301B0638"/>
    <w:rsid w:val="32745C9D"/>
    <w:rsid w:val="35AA20C2"/>
    <w:rsid w:val="36CF5E3B"/>
    <w:rsid w:val="38D47677"/>
    <w:rsid w:val="4095174E"/>
    <w:rsid w:val="4A0C7347"/>
    <w:rsid w:val="4AE9678B"/>
    <w:rsid w:val="4D7E19D9"/>
    <w:rsid w:val="51973E22"/>
    <w:rsid w:val="571A3344"/>
    <w:rsid w:val="5A4443AC"/>
    <w:rsid w:val="5DC34C1A"/>
    <w:rsid w:val="66210442"/>
    <w:rsid w:val="734463A5"/>
    <w:rsid w:val="77013AF3"/>
    <w:rsid w:val="77350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1543</Words>
  <Characters>8630</Characters>
  <Lines>0</Lines>
  <Paragraphs>0</Paragraphs>
  <TotalTime>2</TotalTime>
  <ScaleCrop>false</ScaleCrop>
  <LinksUpToDate>false</LinksUpToDate>
  <CharactersWithSpaces>9868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2024-08-18T07:10:00Z</dcterms:created>
  <dc:creator>44860</dc:creator>
  <cp:lastModifiedBy>SHAN</cp:lastModifiedBy>
  <dcterms:modified xsi:type="dcterms:W3CDTF">2024-09-05T07:58:39Z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EE4663B7F2C440F4A408346C2084BE05_12</vt:lpwstr>
  </property>
</Properties>
</file>